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216" w:rsidRPr="00C46A7E" w:rsidRDefault="00C46A7E" w:rsidP="00C46A7E">
      <w:pPr>
        <w:pStyle w:val="Overskrift1"/>
        <w:rPr>
          <w:sz w:val="36"/>
        </w:rPr>
      </w:pPr>
      <w:r w:rsidRPr="00C46A7E">
        <w:rPr>
          <w:sz w:val="36"/>
        </w:rPr>
        <w:t>Informations- og datasikkerhed</w:t>
      </w:r>
    </w:p>
    <w:p w:rsidR="00C46A7E" w:rsidRPr="00C46A7E" w:rsidRDefault="00C46A7E" w:rsidP="00C46A7E">
      <w:pPr>
        <w:pStyle w:val="Overskrift1"/>
        <w:rPr>
          <w:sz w:val="36"/>
        </w:rPr>
      </w:pPr>
      <w:r w:rsidRPr="00C46A7E">
        <w:rPr>
          <w:sz w:val="36"/>
        </w:rPr>
        <w:t>Fortrolighedserklæring ved eksternt samarbejde</w:t>
      </w:r>
    </w:p>
    <w:p w:rsidR="00C46A7E" w:rsidRPr="00C46A7E" w:rsidRDefault="00C46A7E" w:rsidP="00C46A7E">
      <w:pPr>
        <w:rPr>
          <w:sz w:val="24"/>
          <w:szCs w:val="24"/>
        </w:rPr>
      </w:pPr>
    </w:p>
    <w:p w:rsidR="00C46A7E" w:rsidRPr="00C46A7E" w:rsidRDefault="00C46A7E" w:rsidP="00C46A7E">
      <w:pPr>
        <w:rPr>
          <w:sz w:val="24"/>
          <w:szCs w:val="24"/>
        </w:rPr>
      </w:pPr>
      <w:r w:rsidRPr="00C46A7E">
        <w:rPr>
          <w:sz w:val="24"/>
          <w:szCs w:val="24"/>
        </w:rPr>
        <w:t>Med reference til gældende regler, herunder persondatalovgivningen vedr. håndtering af data, herunder persondata og personfølsomme data skal der udfyldes én fortrolighedserklæring for hver ekstern databehandler for at give adgang til Professionshøjskolen Absalon beskyttede systemer, herunder forskningsdatasystemer.</w:t>
      </w:r>
    </w:p>
    <w:p w:rsidR="00C46A7E" w:rsidRPr="00C46A7E" w:rsidRDefault="00C46A7E" w:rsidP="00C46A7E">
      <w:pPr>
        <w:rPr>
          <w:sz w:val="24"/>
          <w:szCs w:val="24"/>
        </w:rPr>
      </w:pPr>
    </w:p>
    <w:p w:rsidR="00C46A7E" w:rsidRPr="00C46A7E" w:rsidRDefault="00C46A7E" w:rsidP="00C46A7E">
      <w:pPr>
        <w:spacing w:after="120"/>
        <w:rPr>
          <w:sz w:val="24"/>
          <w:szCs w:val="24"/>
        </w:rPr>
      </w:pPr>
      <w:r w:rsidRPr="00C46A7E">
        <w:rPr>
          <w:sz w:val="24"/>
          <w:szCs w:val="24"/>
        </w:rPr>
        <w:t>Grundlaget for fortrolighedserklæringen og kontaktperson, der er ansvarlig for samarbejdet, som denne fortrolighedserklæring vedrører. Grundlaget kan være et forskningsprojekt, en kontrakt eller anden form for aftale.</w:t>
      </w:r>
    </w:p>
    <w:p w:rsidR="00C46A7E" w:rsidRPr="00C46A7E" w:rsidRDefault="00C46A7E" w:rsidP="00C46A7E">
      <w:pPr>
        <w:spacing w:after="120"/>
        <w:rPr>
          <w:sz w:val="24"/>
          <w:szCs w:val="24"/>
        </w:rPr>
      </w:pPr>
      <w:r w:rsidRPr="00C46A7E">
        <w:rPr>
          <w:sz w:val="24"/>
          <w:szCs w:val="24"/>
        </w:rPr>
        <w:t>Anfør afdeling, grundlag og kontaktperson</w:t>
      </w:r>
    </w:p>
    <w:tbl>
      <w:tblPr>
        <w:tblStyle w:val="Lysliste-fremhvningsfarve6"/>
        <w:tblW w:w="9998" w:type="dxa"/>
        <w:tblLayout w:type="fixed"/>
        <w:tblLook w:val="0000" w:firstRow="0" w:lastRow="0" w:firstColumn="0" w:lastColumn="0" w:noHBand="0" w:noVBand="0"/>
      </w:tblPr>
      <w:tblGrid>
        <w:gridCol w:w="1388"/>
        <w:gridCol w:w="3827"/>
        <w:gridCol w:w="4783"/>
      </w:tblGrid>
      <w:tr w:rsidR="00C46A7E" w:rsidRPr="00C46A7E" w:rsidTr="000D469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88" w:type="dxa"/>
            <w:shd w:val="clear" w:color="auto" w:fill="DDF3FC" w:themeFill="accent6" w:themeFillTint="33"/>
          </w:tcPr>
          <w:p w:rsidR="00C46A7E" w:rsidRPr="00C46A7E" w:rsidRDefault="00C46A7E" w:rsidP="000D4698">
            <w:pPr>
              <w:ind w:left="-57"/>
              <w:rPr>
                <w:rFonts w:ascii="Corbel" w:hAnsi="Corbel"/>
                <w:b/>
                <w:bCs/>
                <w:sz w:val="18"/>
                <w:szCs w:val="20"/>
              </w:rPr>
            </w:pPr>
            <w:r w:rsidRPr="00C46A7E">
              <w:rPr>
                <w:rFonts w:ascii="Corbel" w:hAnsi="Corbel"/>
                <w:b/>
                <w:bCs/>
                <w:sz w:val="18"/>
                <w:szCs w:val="20"/>
              </w:rPr>
              <w:t>Afdeling</w:t>
            </w:r>
          </w:p>
        </w:tc>
        <w:tc>
          <w:tcPr>
            <w:tcW w:w="3827" w:type="dxa"/>
            <w:shd w:val="clear" w:color="auto" w:fill="DDF3FC" w:themeFill="accent6" w:themeFillTint="33"/>
          </w:tcPr>
          <w:p w:rsidR="00C46A7E" w:rsidRPr="00C46A7E" w:rsidRDefault="00C46A7E" w:rsidP="000D4698">
            <w:pPr>
              <w:cnfStyle w:val="000000100000" w:firstRow="0" w:lastRow="0" w:firstColumn="0" w:lastColumn="0" w:oddVBand="0" w:evenVBand="0" w:oddHBand="1" w:evenHBand="0" w:firstRowFirstColumn="0" w:firstRowLastColumn="0" w:lastRowFirstColumn="0" w:lastRowLastColumn="0"/>
              <w:rPr>
                <w:rFonts w:ascii="Corbel" w:hAnsi="Corbel"/>
                <w:b/>
                <w:bCs/>
                <w:sz w:val="18"/>
                <w:szCs w:val="20"/>
              </w:rPr>
            </w:pPr>
            <w:r w:rsidRPr="00C46A7E">
              <w:rPr>
                <w:rFonts w:ascii="Corbel" w:hAnsi="Corbel"/>
                <w:b/>
                <w:bCs/>
                <w:sz w:val="18"/>
                <w:szCs w:val="20"/>
              </w:rPr>
              <w:t>Grundlag (f.eks. navn på samarbejdsprojekt)</w:t>
            </w:r>
          </w:p>
        </w:tc>
        <w:tc>
          <w:tcPr>
            <w:cnfStyle w:val="000010000000" w:firstRow="0" w:lastRow="0" w:firstColumn="0" w:lastColumn="0" w:oddVBand="1" w:evenVBand="0" w:oddHBand="0" w:evenHBand="0" w:firstRowFirstColumn="0" w:firstRowLastColumn="0" w:lastRowFirstColumn="0" w:lastRowLastColumn="0"/>
            <w:tcW w:w="4783" w:type="dxa"/>
            <w:shd w:val="clear" w:color="auto" w:fill="DDF3FC" w:themeFill="accent6" w:themeFillTint="33"/>
          </w:tcPr>
          <w:p w:rsidR="00C46A7E" w:rsidRPr="00C46A7E" w:rsidRDefault="00C46A7E" w:rsidP="000D4698">
            <w:pPr>
              <w:rPr>
                <w:rFonts w:ascii="Corbel" w:hAnsi="Corbel"/>
                <w:b/>
                <w:bCs/>
                <w:sz w:val="18"/>
                <w:szCs w:val="20"/>
              </w:rPr>
            </w:pPr>
            <w:r w:rsidRPr="00C46A7E">
              <w:rPr>
                <w:rFonts w:ascii="Corbel" w:hAnsi="Corbel"/>
                <w:b/>
                <w:bCs/>
                <w:sz w:val="18"/>
                <w:szCs w:val="20"/>
              </w:rPr>
              <w:t>Absalon kontaktperson (navn og titel)</w:t>
            </w:r>
          </w:p>
        </w:tc>
      </w:tr>
      <w:tr w:rsidR="00C46A7E" w:rsidRPr="00C46A7E" w:rsidTr="000D4698">
        <w:tc>
          <w:tcPr>
            <w:cnfStyle w:val="000010000000" w:firstRow="0" w:lastRow="0" w:firstColumn="0" w:lastColumn="0" w:oddVBand="1" w:evenVBand="0" w:oddHBand="0" w:evenHBand="0" w:firstRowFirstColumn="0" w:firstRowLastColumn="0" w:lastRowFirstColumn="0" w:lastRowLastColumn="0"/>
            <w:tcW w:w="1388" w:type="dxa"/>
          </w:tcPr>
          <w:p w:rsidR="00C46A7E" w:rsidRPr="00C46A7E" w:rsidRDefault="00C46A7E" w:rsidP="000D4698">
            <w:pPr>
              <w:rPr>
                <w:rFonts w:ascii="Corbel" w:hAnsi="Corbel"/>
                <w:sz w:val="18"/>
                <w:szCs w:val="20"/>
              </w:rPr>
            </w:pPr>
          </w:p>
        </w:tc>
        <w:tc>
          <w:tcPr>
            <w:tcW w:w="3827" w:type="dxa"/>
          </w:tcPr>
          <w:p w:rsidR="00C46A7E" w:rsidRPr="00C46A7E" w:rsidRDefault="00C46A7E" w:rsidP="000D4698">
            <w:pPr>
              <w:cnfStyle w:val="000000000000" w:firstRow="0" w:lastRow="0" w:firstColumn="0" w:lastColumn="0" w:oddVBand="0" w:evenVBand="0" w:oddHBand="0" w:evenHBand="0" w:firstRowFirstColumn="0" w:firstRowLastColumn="0" w:lastRowFirstColumn="0" w:lastRowLastColumn="0"/>
              <w:rPr>
                <w:rFonts w:ascii="Corbel" w:hAnsi="Corbel"/>
                <w:sz w:val="18"/>
                <w:szCs w:val="20"/>
              </w:rPr>
            </w:pPr>
          </w:p>
        </w:tc>
        <w:tc>
          <w:tcPr>
            <w:cnfStyle w:val="000010000000" w:firstRow="0" w:lastRow="0" w:firstColumn="0" w:lastColumn="0" w:oddVBand="1" w:evenVBand="0" w:oddHBand="0" w:evenHBand="0" w:firstRowFirstColumn="0" w:firstRowLastColumn="0" w:lastRowFirstColumn="0" w:lastRowLastColumn="0"/>
            <w:tcW w:w="4783" w:type="dxa"/>
          </w:tcPr>
          <w:p w:rsidR="00C46A7E" w:rsidRPr="00C46A7E" w:rsidRDefault="00C46A7E" w:rsidP="000D4698">
            <w:pPr>
              <w:rPr>
                <w:rFonts w:ascii="Corbel" w:hAnsi="Corbel"/>
                <w:sz w:val="18"/>
                <w:szCs w:val="20"/>
              </w:rPr>
            </w:pPr>
          </w:p>
        </w:tc>
      </w:tr>
    </w:tbl>
    <w:p w:rsidR="00C46A7E" w:rsidRPr="00C46A7E" w:rsidRDefault="00C46A7E" w:rsidP="00C46A7E">
      <w:pPr>
        <w:rPr>
          <w:sz w:val="24"/>
          <w:szCs w:val="24"/>
        </w:rPr>
      </w:pPr>
    </w:p>
    <w:p w:rsidR="00C46A7E" w:rsidRPr="00C46A7E" w:rsidRDefault="00C46A7E" w:rsidP="00C46A7E">
      <w:pPr>
        <w:spacing w:after="120"/>
        <w:rPr>
          <w:sz w:val="24"/>
          <w:szCs w:val="24"/>
        </w:rPr>
      </w:pPr>
      <w:r w:rsidRPr="00C46A7E">
        <w:rPr>
          <w:sz w:val="24"/>
          <w:szCs w:val="24"/>
        </w:rPr>
        <w:t>Undertegnede tiltræder herved nærværende fortrolighedserklæring, som følge af samarbejde med Professionshøjskolen Absalon. På denne baggrund får jeg adgang til begrænsede relevante data hos Professionshøjskolen Absalon.</w:t>
      </w:r>
    </w:p>
    <w:tbl>
      <w:tblPr>
        <w:tblStyle w:val="Lysliste-fremhvningsfarve6"/>
        <w:tblW w:w="9744" w:type="dxa"/>
        <w:tblLayout w:type="fixed"/>
        <w:tblLook w:val="0000" w:firstRow="0" w:lastRow="0" w:firstColumn="0" w:lastColumn="0" w:noHBand="0" w:noVBand="0"/>
      </w:tblPr>
      <w:tblGrid>
        <w:gridCol w:w="4885"/>
        <w:gridCol w:w="1457"/>
        <w:gridCol w:w="3402"/>
      </w:tblGrid>
      <w:tr w:rsidR="00C46A7E" w:rsidRPr="00C46A7E" w:rsidTr="000D469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85" w:type="dxa"/>
            <w:shd w:val="clear" w:color="auto" w:fill="DDF3FC" w:themeFill="accent6" w:themeFillTint="33"/>
          </w:tcPr>
          <w:p w:rsidR="00C46A7E" w:rsidRPr="00C46A7E" w:rsidRDefault="00C46A7E" w:rsidP="000D4698">
            <w:pPr>
              <w:rPr>
                <w:rFonts w:ascii="Corbel" w:hAnsi="Corbel"/>
                <w:b/>
                <w:bCs/>
                <w:sz w:val="18"/>
                <w:szCs w:val="24"/>
              </w:rPr>
            </w:pPr>
            <w:r w:rsidRPr="00C46A7E">
              <w:rPr>
                <w:rFonts w:ascii="Corbel" w:hAnsi="Corbel"/>
                <w:b/>
                <w:bCs/>
                <w:sz w:val="18"/>
                <w:szCs w:val="24"/>
              </w:rPr>
              <w:t>Fulde navn</w:t>
            </w:r>
          </w:p>
        </w:tc>
        <w:tc>
          <w:tcPr>
            <w:tcW w:w="4859" w:type="dxa"/>
            <w:gridSpan w:val="2"/>
            <w:shd w:val="clear" w:color="auto" w:fill="DDF3FC" w:themeFill="accent6" w:themeFillTint="33"/>
          </w:tcPr>
          <w:p w:rsidR="00C46A7E" w:rsidRPr="00C46A7E" w:rsidRDefault="00C46A7E" w:rsidP="000D4698">
            <w:pPr>
              <w:cnfStyle w:val="000000100000" w:firstRow="0" w:lastRow="0" w:firstColumn="0" w:lastColumn="0" w:oddVBand="0" w:evenVBand="0" w:oddHBand="1" w:evenHBand="0" w:firstRowFirstColumn="0" w:firstRowLastColumn="0" w:lastRowFirstColumn="0" w:lastRowLastColumn="0"/>
              <w:rPr>
                <w:rFonts w:ascii="Corbel" w:hAnsi="Corbel"/>
                <w:b/>
                <w:bCs/>
                <w:sz w:val="18"/>
                <w:szCs w:val="24"/>
              </w:rPr>
            </w:pPr>
            <w:r w:rsidRPr="00C46A7E">
              <w:rPr>
                <w:rFonts w:ascii="Corbel" w:hAnsi="Corbel"/>
                <w:b/>
                <w:bCs/>
                <w:sz w:val="18"/>
                <w:szCs w:val="24"/>
              </w:rPr>
              <w:t>E-mail</w:t>
            </w:r>
          </w:p>
        </w:tc>
      </w:tr>
      <w:tr w:rsidR="00C46A7E" w:rsidRPr="00C46A7E" w:rsidTr="000D4698">
        <w:tc>
          <w:tcPr>
            <w:cnfStyle w:val="000010000000" w:firstRow="0" w:lastRow="0" w:firstColumn="0" w:lastColumn="0" w:oddVBand="1" w:evenVBand="0" w:oddHBand="0" w:evenHBand="0" w:firstRowFirstColumn="0" w:firstRowLastColumn="0" w:lastRowFirstColumn="0" w:lastRowLastColumn="0"/>
            <w:tcW w:w="4885" w:type="dxa"/>
          </w:tcPr>
          <w:p w:rsidR="00C46A7E" w:rsidRPr="00C46A7E" w:rsidRDefault="00C46A7E" w:rsidP="000D4698">
            <w:pPr>
              <w:rPr>
                <w:rFonts w:ascii="Corbel" w:hAnsi="Corbel"/>
                <w:sz w:val="18"/>
                <w:szCs w:val="24"/>
              </w:rPr>
            </w:pPr>
          </w:p>
        </w:tc>
        <w:tc>
          <w:tcPr>
            <w:tcW w:w="4859" w:type="dxa"/>
            <w:gridSpan w:val="2"/>
          </w:tcPr>
          <w:p w:rsidR="00C46A7E" w:rsidRPr="00C46A7E" w:rsidRDefault="00C46A7E" w:rsidP="000D4698">
            <w:pPr>
              <w:cnfStyle w:val="000000000000" w:firstRow="0" w:lastRow="0" w:firstColumn="0" w:lastColumn="0" w:oddVBand="0" w:evenVBand="0" w:oddHBand="0" w:evenHBand="0" w:firstRowFirstColumn="0" w:firstRowLastColumn="0" w:lastRowFirstColumn="0" w:lastRowLastColumn="0"/>
              <w:rPr>
                <w:rFonts w:ascii="Corbel" w:hAnsi="Corbel"/>
                <w:sz w:val="18"/>
                <w:szCs w:val="24"/>
              </w:rPr>
            </w:pPr>
          </w:p>
        </w:tc>
      </w:tr>
      <w:tr w:rsidR="00C46A7E" w:rsidRPr="00C46A7E" w:rsidTr="000D469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85" w:type="dxa"/>
            <w:shd w:val="clear" w:color="auto" w:fill="DDF3FC" w:themeFill="accent6" w:themeFillTint="33"/>
          </w:tcPr>
          <w:p w:rsidR="00C46A7E" w:rsidRPr="00C46A7E" w:rsidRDefault="00C46A7E" w:rsidP="000D4698">
            <w:pPr>
              <w:rPr>
                <w:rFonts w:ascii="Corbel" w:hAnsi="Corbel"/>
                <w:b/>
                <w:bCs/>
                <w:sz w:val="18"/>
                <w:szCs w:val="24"/>
              </w:rPr>
            </w:pPr>
            <w:r w:rsidRPr="00C46A7E">
              <w:rPr>
                <w:rFonts w:ascii="Corbel" w:hAnsi="Corbel"/>
                <w:b/>
                <w:bCs/>
                <w:sz w:val="18"/>
                <w:szCs w:val="24"/>
              </w:rPr>
              <w:t>Adresse</w:t>
            </w:r>
          </w:p>
        </w:tc>
        <w:tc>
          <w:tcPr>
            <w:tcW w:w="1457" w:type="dxa"/>
            <w:shd w:val="clear" w:color="auto" w:fill="DDF3FC" w:themeFill="accent6" w:themeFillTint="33"/>
          </w:tcPr>
          <w:p w:rsidR="00C46A7E" w:rsidRPr="00C46A7E" w:rsidRDefault="00C46A7E" w:rsidP="000D4698">
            <w:pPr>
              <w:cnfStyle w:val="000000100000" w:firstRow="0" w:lastRow="0" w:firstColumn="0" w:lastColumn="0" w:oddVBand="0" w:evenVBand="0" w:oddHBand="1" w:evenHBand="0" w:firstRowFirstColumn="0" w:firstRowLastColumn="0" w:lastRowFirstColumn="0" w:lastRowLastColumn="0"/>
              <w:rPr>
                <w:rFonts w:ascii="Corbel" w:hAnsi="Corbel"/>
                <w:b/>
                <w:bCs/>
                <w:sz w:val="18"/>
                <w:szCs w:val="24"/>
              </w:rPr>
            </w:pPr>
            <w:r w:rsidRPr="00C46A7E">
              <w:rPr>
                <w:rFonts w:ascii="Corbel" w:hAnsi="Corbel"/>
                <w:b/>
                <w:bCs/>
                <w:sz w:val="18"/>
                <w:szCs w:val="24"/>
              </w:rPr>
              <w:t>Postnummer</w:t>
            </w:r>
          </w:p>
        </w:tc>
        <w:tc>
          <w:tcPr>
            <w:cnfStyle w:val="000010000000" w:firstRow="0" w:lastRow="0" w:firstColumn="0" w:lastColumn="0" w:oddVBand="1" w:evenVBand="0" w:oddHBand="0" w:evenHBand="0" w:firstRowFirstColumn="0" w:firstRowLastColumn="0" w:lastRowFirstColumn="0" w:lastRowLastColumn="0"/>
            <w:tcW w:w="3402" w:type="dxa"/>
            <w:shd w:val="clear" w:color="auto" w:fill="DDF3FC" w:themeFill="accent6" w:themeFillTint="33"/>
          </w:tcPr>
          <w:p w:rsidR="00C46A7E" w:rsidRPr="00C46A7E" w:rsidRDefault="00C46A7E" w:rsidP="000D4698">
            <w:pPr>
              <w:rPr>
                <w:rFonts w:ascii="Corbel" w:hAnsi="Corbel"/>
                <w:b/>
                <w:bCs/>
                <w:sz w:val="18"/>
                <w:szCs w:val="24"/>
              </w:rPr>
            </w:pPr>
            <w:r w:rsidRPr="00C46A7E">
              <w:rPr>
                <w:rFonts w:ascii="Corbel" w:hAnsi="Corbel"/>
                <w:b/>
                <w:bCs/>
                <w:sz w:val="18"/>
                <w:szCs w:val="24"/>
              </w:rPr>
              <w:t>By</w:t>
            </w:r>
          </w:p>
        </w:tc>
      </w:tr>
      <w:tr w:rsidR="00C46A7E" w:rsidRPr="00C46A7E" w:rsidTr="000D4698">
        <w:tc>
          <w:tcPr>
            <w:cnfStyle w:val="000010000000" w:firstRow="0" w:lastRow="0" w:firstColumn="0" w:lastColumn="0" w:oddVBand="1" w:evenVBand="0" w:oddHBand="0" w:evenHBand="0" w:firstRowFirstColumn="0" w:firstRowLastColumn="0" w:lastRowFirstColumn="0" w:lastRowLastColumn="0"/>
            <w:tcW w:w="4885" w:type="dxa"/>
          </w:tcPr>
          <w:p w:rsidR="00C46A7E" w:rsidRPr="00C46A7E" w:rsidRDefault="00C46A7E" w:rsidP="000D4698">
            <w:pPr>
              <w:rPr>
                <w:rFonts w:ascii="Corbel" w:hAnsi="Corbel"/>
                <w:sz w:val="18"/>
                <w:szCs w:val="24"/>
              </w:rPr>
            </w:pPr>
          </w:p>
        </w:tc>
        <w:tc>
          <w:tcPr>
            <w:tcW w:w="1457" w:type="dxa"/>
          </w:tcPr>
          <w:p w:rsidR="00C46A7E" w:rsidRPr="00C46A7E" w:rsidRDefault="00C46A7E" w:rsidP="000D4698">
            <w:pPr>
              <w:cnfStyle w:val="000000000000" w:firstRow="0" w:lastRow="0" w:firstColumn="0" w:lastColumn="0" w:oddVBand="0" w:evenVBand="0" w:oddHBand="0" w:evenHBand="0" w:firstRowFirstColumn="0" w:firstRowLastColumn="0" w:lastRowFirstColumn="0" w:lastRowLastColumn="0"/>
              <w:rPr>
                <w:rFonts w:ascii="Corbel" w:hAnsi="Corbel"/>
                <w:sz w:val="18"/>
                <w:szCs w:val="24"/>
              </w:rPr>
            </w:pPr>
          </w:p>
        </w:tc>
        <w:tc>
          <w:tcPr>
            <w:cnfStyle w:val="000010000000" w:firstRow="0" w:lastRow="0" w:firstColumn="0" w:lastColumn="0" w:oddVBand="1" w:evenVBand="0" w:oddHBand="0" w:evenHBand="0" w:firstRowFirstColumn="0" w:firstRowLastColumn="0" w:lastRowFirstColumn="0" w:lastRowLastColumn="0"/>
            <w:tcW w:w="3402" w:type="dxa"/>
          </w:tcPr>
          <w:p w:rsidR="00C46A7E" w:rsidRPr="00C46A7E" w:rsidRDefault="00C46A7E" w:rsidP="000D4698">
            <w:pPr>
              <w:rPr>
                <w:rFonts w:ascii="Corbel" w:hAnsi="Corbel"/>
                <w:sz w:val="18"/>
                <w:szCs w:val="24"/>
              </w:rPr>
            </w:pPr>
          </w:p>
        </w:tc>
      </w:tr>
      <w:tr w:rsidR="00C46A7E" w:rsidRPr="00C46A7E" w:rsidTr="000D469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342" w:type="dxa"/>
            <w:gridSpan w:val="2"/>
            <w:shd w:val="clear" w:color="auto" w:fill="DDF3FC" w:themeFill="accent6" w:themeFillTint="33"/>
          </w:tcPr>
          <w:p w:rsidR="00C46A7E" w:rsidRPr="00C46A7E" w:rsidRDefault="00C46A7E" w:rsidP="000D4698">
            <w:pPr>
              <w:rPr>
                <w:rFonts w:ascii="Corbel" w:hAnsi="Corbel"/>
                <w:sz w:val="18"/>
                <w:szCs w:val="24"/>
              </w:rPr>
            </w:pPr>
            <w:r w:rsidRPr="00C46A7E">
              <w:rPr>
                <w:rFonts w:ascii="Corbel" w:hAnsi="Corbel"/>
                <w:b/>
                <w:sz w:val="18"/>
                <w:szCs w:val="24"/>
              </w:rPr>
              <w:t>Evt. Firma</w:t>
            </w:r>
          </w:p>
        </w:tc>
        <w:tc>
          <w:tcPr>
            <w:tcW w:w="3402" w:type="dxa"/>
            <w:shd w:val="clear" w:color="auto" w:fill="DDF3FC" w:themeFill="accent6" w:themeFillTint="33"/>
          </w:tcPr>
          <w:p w:rsidR="00C46A7E" w:rsidRPr="00C46A7E" w:rsidRDefault="00C46A7E" w:rsidP="000D4698">
            <w:pPr>
              <w:cnfStyle w:val="000000100000" w:firstRow="0" w:lastRow="0" w:firstColumn="0" w:lastColumn="0" w:oddVBand="0" w:evenVBand="0" w:oddHBand="1" w:evenHBand="0" w:firstRowFirstColumn="0" w:firstRowLastColumn="0" w:lastRowFirstColumn="0" w:lastRowLastColumn="0"/>
              <w:rPr>
                <w:rFonts w:ascii="Corbel" w:hAnsi="Corbel"/>
                <w:b/>
                <w:sz w:val="18"/>
                <w:szCs w:val="24"/>
              </w:rPr>
            </w:pPr>
            <w:r w:rsidRPr="00C46A7E">
              <w:rPr>
                <w:rFonts w:ascii="Corbel" w:hAnsi="Corbel"/>
                <w:b/>
                <w:sz w:val="18"/>
                <w:szCs w:val="24"/>
              </w:rPr>
              <w:t>CVR</w:t>
            </w:r>
          </w:p>
        </w:tc>
      </w:tr>
      <w:tr w:rsidR="00C46A7E" w:rsidRPr="00C46A7E" w:rsidTr="000D4698">
        <w:tc>
          <w:tcPr>
            <w:cnfStyle w:val="000010000000" w:firstRow="0" w:lastRow="0" w:firstColumn="0" w:lastColumn="0" w:oddVBand="1" w:evenVBand="0" w:oddHBand="0" w:evenHBand="0" w:firstRowFirstColumn="0" w:firstRowLastColumn="0" w:lastRowFirstColumn="0" w:lastRowLastColumn="0"/>
            <w:tcW w:w="6342" w:type="dxa"/>
            <w:gridSpan w:val="2"/>
          </w:tcPr>
          <w:p w:rsidR="00C46A7E" w:rsidRPr="00C46A7E" w:rsidRDefault="00C46A7E" w:rsidP="000D4698">
            <w:pPr>
              <w:rPr>
                <w:rFonts w:ascii="Corbel" w:hAnsi="Corbel"/>
                <w:sz w:val="18"/>
                <w:szCs w:val="24"/>
              </w:rPr>
            </w:pPr>
          </w:p>
        </w:tc>
        <w:tc>
          <w:tcPr>
            <w:tcW w:w="3402" w:type="dxa"/>
          </w:tcPr>
          <w:p w:rsidR="00C46A7E" w:rsidRPr="00C46A7E" w:rsidRDefault="00C46A7E" w:rsidP="000D4698">
            <w:pPr>
              <w:cnfStyle w:val="000000000000" w:firstRow="0" w:lastRow="0" w:firstColumn="0" w:lastColumn="0" w:oddVBand="0" w:evenVBand="0" w:oddHBand="0" w:evenHBand="0" w:firstRowFirstColumn="0" w:firstRowLastColumn="0" w:lastRowFirstColumn="0" w:lastRowLastColumn="0"/>
              <w:rPr>
                <w:rFonts w:ascii="Corbel" w:hAnsi="Corbel"/>
                <w:sz w:val="18"/>
                <w:szCs w:val="24"/>
              </w:rPr>
            </w:pPr>
          </w:p>
        </w:tc>
      </w:tr>
    </w:tbl>
    <w:p w:rsidR="00C46A7E" w:rsidRPr="00C46A7E" w:rsidRDefault="00C46A7E" w:rsidP="00C46A7E">
      <w:pPr>
        <w:rPr>
          <w:sz w:val="24"/>
          <w:szCs w:val="24"/>
        </w:rPr>
      </w:pPr>
    </w:p>
    <w:p w:rsidR="00C46A7E" w:rsidRPr="00C46A7E" w:rsidRDefault="00C46A7E" w:rsidP="00C46A7E">
      <w:pPr>
        <w:rPr>
          <w:sz w:val="24"/>
          <w:szCs w:val="24"/>
        </w:rPr>
      </w:pPr>
      <w:r w:rsidRPr="00C46A7E">
        <w:rPr>
          <w:sz w:val="24"/>
          <w:szCs w:val="24"/>
        </w:rPr>
        <w:t>Undertegnede handler som databehandler alene efter instruks fra Professionshøjskolen Absalon, og undertegnede skal frit i fortrolighed kunne udveksle information og ideer med Professionshøjskolen Absalon, men disse må ikke bruges til formål uden for det konkrete samarbejde.</w:t>
      </w:r>
    </w:p>
    <w:p w:rsidR="00C46A7E" w:rsidRPr="00C46A7E" w:rsidRDefault="00C46A7E" w:rsidP="00C46A7E">
      <w:pPr>
        <w:rPr>
          <w:sz w:val="24"/>
          <w:szCs w:val="24"/>
        </w:rPr>
      </w:pPr>
    </w:p>
    <w:p w:rsidR="00C46A7E" w:rsidRPr="00C46A7E" w:rsidRDefault="00C46A7E" w:rsidP="00C46A7E">
      <w:pPr>
        <w:rPr>
          <w:sz w:val="24"/>
          <w:szCs w:val="24"/>
        </w:rPr>
      </w:pPr>
      <w:r w:rsidRPr="00C46A7E">
        <w:rPr>
          <w:sz w:val="24"/>
          <w:szCs w:val="24"/>
        </w:rPr>
        <w:t>Undertegnede forpligter sig til at hemmeligholde alle former for information (dokumenter, tegninger, specifikationer, manualer, økonomiske oplysninger, ideer, opskrifter, designs, kundelister mv.), samt den viden, jeg i øvrigt har fået fra Professionshøjskolen Absalon, eller som jeg har fået kendskab til i forbindelse med samarbejdet, og som Professionshøjskolen Absalon ønsker hemmeligholdt.</w:t>
      </w:r>
    </w:p>
    <w:p w:rsidR="00C46A7E" w:rsidRPr="00C46A7E" w:rsidRDefault="00C46A7E" w:rsidP="00C46A7E">
      <w:pPr>
        <w:rPr>
          <w:sz w:val="24"/>
          <w:szCs w:val="24"/>
        </w:rPr>
      </w:pPr>
    </w:p>
    <w:p w:rsidR="00C46A7E" w:rsidRPr="00C46A7E" w:rsidRDefault="00C46A7E" w:rsidP="00C46A7E">
      <w:pPr>
        <w:rPr>
          <w:sz w:val="24"/>
          <w:szCs w:val="24"/>
        </w:rPr>
      </w:pPr>
      <w:r w:rsidRPr="00C46A7E">
        <w:rPr>
          <w:sz w:val="24"/>
          <w:szCs w:val="24"/>
        </w:rPr>
        <w:t>Undertegnede forpligter sig til at opbevare fortroligt materiale forsvarligt, således at uvedkommende tredjemand ikke kommer i besiddelse af materialet. Efter samarbejdets ophør er jeg forpligtet til at returnere dokumenter mv., som tilhører Professionshøjskolen Absalon.</w:t>
      </w:r>
    </w:p>
    <w:p w:rsidR="00C46A7E" w:rsidRPr="00C46A7E" w:rsidRDefault="00C46A7E" w:rsidP="00C46A7E">
      <w:pPr>
        <w:rPr>
          <w:sz w:val="24"/>
          <w:szCs w:val="24"/>
        </w:rPr>
      </w:pPr>
    </w:p>
    <w:p w:rsidR="00C46A7E" w:rsidRPr="00C46A7E" w:rsidRDefault="00C46A7E" w:rsidP="00C46A7E">
      <w:pPr>
        <w:rPr>
          <w:sz w:val="24"/>
          <w:szCs w:val="24"/>
          <w:lang w:eastAsia="da-DK"/>
        </w:rPr>
      </w:pPr>
      <w:r w:rsidRPr="00C46A7E">
        <w:rPr>
          <w:sz w:val="24"/>
          <w:szCs w:val="24"/>
          <w:lang w:eastAsia="da-DK"/>
        </w:rPr>
        <w:t xml:space="preserve">Der henvises til straffelovens § 152a om tavshedspligt og markedsføringslovens § 19 om erhvervshemmeligheder. Kopi af disse bestemmelser er vedlagt denne erklæring i bilag 2. Overtrædelse af reglerne eller af konkrete vilkår der er fastsat for adgangen vil medføre øjeblikkelig tilbagekaldelse af adgangen (lukning af forbindelser, spærring af adgangskoder m.v.). </w:t>
      </w:r>
      <w:r w:rsidRPr="00C46A7E">
        <w:rPr>
          <w:sz w:val="24"/>
          <w:szCs w:val="24"/>
        </w:rPr>
        <w:t xml:space="preserve">Undertegnede </w:t>
      </w:r>
      <w:r w:rsidRPr="00C46A7E">
        <w:rPr>
          <w:sz w:val="24"/>
          <w:szCs w:val="24"/>
          <w:lang w:eastAsia="da-DK"/>
        </w:rPr>
        <w:t xml:space="preserve">er i den forbindelse opmærksom på, at adgangen til it-netværket og it-systemerne er personlig. </w:t>
      </w:r>
    </w:p>
    <w:p w:rsidR="00C46A7E" w:rsidRPr="00C46A7E" w:rsidRDefault="00C46A7E" w:rsidP="00C46A7E">
      <w:pPr>
        <w:rPr>
          <w:sz w:val="24"/>
          <w:szCs w:val="24"/>
        </w:rPr>
      </w:pPr>
    </w:p>
    <w:p w:rsidR="00C46A7E" w:rsidRPr="00C46A7E" w:rsidRDefault="00C46A7E" w:rsidP="00C46A7E">
      <w:pPr>
        <w:rPr>
          <w:sz w:val="24"/>
          <w:szCs w:val="24"/>
        </w:rPr>
      </w:pPr>
      <w:r w:rsidRPr="00C46A7E">
        <w:rPr>
          <w:sz w:val="24"/>
          <w:szCs w:val="24"/>
        </w:rPr>
        <w:lastRenderedPageBreak/>
        <w:t xml:space="preserve">Fortrolighedserklæringen er gældende under hele samarbejdsaftalens løbetid, samt i ubegrænset tid efter aftalens ophør. </w:t>
      </w:r>
      <w:r w:rsidRPr="00C46A7E">
        <w:rPr>
          <w:b/>
          <w:sz w:val="24"/>
          <w:szCs w:val="24"/>
        </w:rPr>
        <w:t xml:space="preserve">Såfremt arbejdet kræver adgang til </w:t>
      </w:r>
      <w:proofErr w:type="spellStart"/>
      <w:r w:rsidRPr="00C46A7E">
        <w:rPr>
          <w:b/>
          <w:sz w:val="24"/>
          <w:szCs w:val="24"/>
        </w:rPr>
        <w:t>SecureNet</w:t>
      </w:r>
      <w:proofErr w:type="spellEnd"/>
      <w:r w:rsidRPr="00C46A7E">
        <w:rPr>
          <w:b/>
          <w:sz w:val="24"/>
          <w:szCs w:val="24"/>
        </w:rPr>
        <w:t>, skal adgangen godkendes af Digitaliseringschefen.</w:t>
      </w:r>
    </w:p>
    <w:p w:rsidR="00C46A7E" w:rsidRDefault="00C46A7E" w:rsidP="00C46A7E">
      <w:pPr>
        <w:rPr>
          <w:sz w:val="24"/>
          <w:szCs w:val="24"/>
        </w:rPr>
      </w:pPr>
    </w:p>
    <w:p w:rsidR="00C46A7E" w:rsidRDefault="00C46A7E" w:rsidP="00C46A7E">
      <w:pPr>
        <w:rPr>
          <w:sz w:val="24"/>
          <w:szCs w:val="24"/>
        </w:rPr>
      </w:pPr>
    </w:p>
    <w:p w:rsidR="00C46A7E" w:rsidRDefault="00C46A7E" w:rsidP="00C46A7E">
      <w:pPr>
        <w:rPr>
          <w:sz w:val="24"/>
          <w:szCs w:val="24"/>
        </w:rPr>
        <w:sectPr w:rsidR="00C46A7E" w:rsidSect="00C46A7E">
          <w:headerReference w:type="default" r:id="rId8"/>
          <w:footerReference w:type="default" r:id="rId9"/>
          <w:headerReference w:type="first" r:id="rId10"/>
          <w:footerReference w:type="first" r:id="rId11"/>
          <w:pgSz w:w="11906" w:h="16838" w:code="9"/>
          <w:pgMar w:top="1440" w:right="1080" w:bottom="1440" w:left="1080" w:header="567" w:footer="709" w:gutter="0"/>
          <w:pgNumType w:start="1"/>
          <w:cols w:space="708"/>
          <w:titlePg/>
          <w:docGrid w:linePitch="360"/>
        </w:sectPr>
      </w:pPr>
    </w:p>
    <w:p w:rsidR="00C46A7E" w:rsidRPr="00C46A7E" w:rsidRDefault="00C46A7E" w:rsidP="00C46A7E">
      <w:pPr>
        <w:rPr>
          <w:sz w:val="24"/>
          <w:szCs w:val="24"/>
        </w:rPr>
      </w:pPr>
    </w:p>
    <w:p w:rsidR="00C46A7E" w:rsidRDefault="00C46A7E" w:rsidP="00C46A7E">
      <w:pPr>
        <w:rPr>
          <w:sz w:val="24"/>
          <w:szCs w:val="24"/>
        </w:rPr>
        <w:sectPr w:rsidR="00C46A7E" w:rsidSect="00C46A7E">
          <w:type w:val="continuous"/>
          <w:pgSz w:w="11906" w:h="16838" w:code="9"/>
          <w:pgMar w:top="1440" w:right="1080" w:bottom="1440" w:left="1080" w:header="567" w:footer="709" w:gutter="0"/>
          <w:pgNumType w:start="1"/>
          <w:cols w:num="2" w:space="708"/>
          <w:titlePg/>
          <w:docGrid w:linePitch="360"/>
        </w:sectPr>
      </w:pPr>
    </w:p>
    <w:p w:rsidR="00C46A7E" w:rsidRPr="00C46A7E" w:rsidRDefault="00C46A7E" w:rsidP="00C46A7E">
      <w:pPr>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Microsoft Office-signaturlinje..." style="width:192pt;height:96pt">
            <v:imagedata r:id="rId12" o:title=""/>
            <o:lock v:ext="edit" ungrouping="t" rotation="t" cropping="t" verticies="t" text="t" grouping="t"/>
            <o:signatureline v:ext="edit" id="{47021D94-E31D-4D6B-AAF4-739D446DBED7}" provid="{00000000-0000-0000-0000-000000000000}" o:suggestedsigner="Dato Ekstern samarbejdspartner" showsigndate="f" issignatureline="t"/>
          </v:shape>
        </w:pict>
      </w:r>
    </w:p>
    <w:p w:rsidR="00C46A7E" w:rsidRPr="00C46A7E" w:rsidRDefault="00C46A7E" w:rsidP="00C46A7E">
      <w:pPr>
        <w:tabs>
          <w:tab w:val="left" w:pos="851"/>
        </w:tabs>
        <w:rPr>
          <w:rFonts w:eastAsia="Times New Roman" w:cs="Times New Roman"/>
          <w:sz w:val="24"/>
          <w:szCs w:val="24"/>
          <w:lang w:eastAsia="da-DK"/>
        </w:rPr>
      </w:pPr>
      <w:r>
        <w:rPr>
          <w:sz w:val="24"/>
          <w:szCs w:val="24"/>
        </w:rPr>
        <w:pict>
          <v:shape id="_x0000_i1031" type="#_x0000_t75" alt="Microsoft Office-signaturlinje..." style="width:192pt;height:96pt">
            <v:imagedata r:id="rId13" o:title=""/>
            <o:lock v:ext="edit" ungrouping="t" rotation="t" cropping="t" verticies="t" text="t" grouping="t"/>
            <o:signatureline v:ext="edit" id="{4CA8371C-A129-44D7-AB7E-96B2768A1A8C}" provid="{00000000-0000-0000-0000-000000000000}" o:suggestedsigner="Dato Ansvarlig kontaktperson (Absalon)" showsigndate="f" issignatureline="t"/>
          </v:shape>
        </w:pict>
      </w:r>
    </w:p>
    <w:p w:rsidR="00C46A7E" w:rsidRDefault="00C46A7E" w:rsidP="00C46A7E">
      <w:pPr>
        <w:spacing w:after="200" w:line="2" w:lineRule="auto"/>
        <w:rPr>
          <w:rFonts w:eastAsia="Times New Roman" w:cs="Times New Roman"/>
          <w:sz w:val="24"/>
          <w:szCs w:val="24"/>
          <w:lang w:eastAsia="da-DK"/>
        </w:rPr>
        <w:sectPr w:rsidR="00C46A7E" w:rsidSect="00C46A7E">
          <w:type w:val="continuous"/>
          <w:pgSz w:w="11906" w:h="16838" w:code="9"/>
          <w:pgMar w:top="1440" w:right="1080" w:bottom="1440" w:left="1080" w:header="567" w:footer="709" w:gutter="0"/>
          <w:pgNumType w:start="1"/>
          <w:cols w:num="2" w:space="708"/>
          <w:titlePg/>
          <w:docGrid w:linePitch="360"/>
        </w:sectPr>
      </w:pPr>
    </w:p>
    <w:p w:rsidR="00C46A7E" w:rsidRPr="00C46A7E" w:rsidRDefault="00C46A7E" w:rsidP="00C46A7E">
      <w:pPr>
        <w:spacing w:after="200" w:line="2" w:lineRule="auto"/>
        <w:rPr>
          <w:rFonts w:eastAsia="Times New Roman" w:cs="Times New Roman"/>
          <w:sz w:val="24"/>
          <w:szCs w:val="24"/>
          <w:lang w:eastAsia="da-DK"/>
        </w:rPr>
      </w:pPr>
      <w:r w:rsidRPr="00C46A7E">
        <w:rPr>
          <w:rFonts w:eastAsia="Times New Roman" w:cs="Times New Roman"/>
          <w:sz w:val="24"/>
          <w:szCs w:val="24"/>
          <w:lang w:eastAsia="da-DK"/>
        </w:rPr>
        <w:br w:type="page"/>
      </w:r>
    </w:p>
    <w:p w:rsidR="00C46A7E" w:rsidRPr="00C46A7E" w:rsidRDefault="00C46A7E" w:rsidP="00C46A7E">
      <w:pPr>
        <w:pStyle w:val="Overskrift1"/>
        <w:rPr>
          <w:rFonts w:eastAsia="Times New Roman" w:cs="Times New Roman"/>
          <w:sz w:val="24"/>
          <w:szCs w:val="24"/>
          <w:lang w:eastAsia="da-DK"/>
        </w:rPr>
      </w:pPr>
      <w:r w:rsidRPr="00C46A7E">
        <w:rPr>
          <w:rFonts w:eastAsia="Times New Roman" w:cs="Times New Roman"/>
          <w:sz w:val="24"/>
          <w:szCs w:val="24"/>
          <w:lang w:eastAsia="da-DK"/>
        </w:rPr>
        <w:lastRenderedPageBreak/>
        <w:t xml:space="preserve">Bilag 1 </w:t>
      </w:r>
    </w:p>
    <w:p w:rsidR="00C46A7E" w:rsidRPr="00C46A7E" w:rsidRDefault="00C46A7E" w:rsidP="00C46A7E">
      <w:pPr>
        <w:pStyle w:val="Overskrift2"/>
        <w:spacing w:line="240" w:lineRule="auto"/>
        <w:rPr>
          <w:rFonts w:eastAsia="Times New Roman" w:cs="Times New Roman"/>
          <w:szCs w:val="24"/>
          <w:lang w:eastAsia="da-DK"/>
        </w:rPr>
      </w:pPr>
      <w:r w:rsidRPr="00C46A7E">
        <w:rPr>
          <w:rFonts w:eastAsia="Times New Roman" w:cs="Times New Roman"/>
          <w:szCs w:val="24"/>
          <w:lang w:eastAsia="da-DK"/>
        </w:rPr>
        <w:t xml:space="preserve">Principper for eksterne databehandleres adgang til PROFESSIONSHØJSKOLEN </w:t>
      </w:r>
      <w:proofErr w:type="spellStart"/>
      <w:r w:rsidRPr="00C46A7E">
        <w:rPr>
          <w:rFonts w:eastAsia="Times New Roman" w:cs="Times New Roman"/>
          <w:szCs w:val="24"/>
          <w:lang w:eastAsia="da-DK"/>
        </w:rPr>
        <w:t>ABSALON’s</w:t>
      </w:r>
      <w:proofErr w:type="spellEnd"/>
      <w:r w:rsidRPr="00C46A7E">
        <w:rPr>
          <w:rFonts w:eastAsia="Times New Roman" w:cs="Times New Roman"/>
          <w:szCs w:val="24"/>
          <w:lang w:eastAsia="da-DK"/>
        </w:rPr>
        <w:t xml:space="preserve"> netværk</w:t>
      </w:r>
    </w:p>
    <w:p w:rsidR="00C46A7E" w:rsidRPr="00C46A7E" w:rsidRDefault="00C46A7E" w:rsidP="00C46A7E">
      <w:pPr>
        <w:pStyle w:val="Overskrift2"/>
        <w:spacing w:line="240" w:lineRule="auto"/>
        <w:rPr>
          <w:rFonts w:eastAsia="Times New Roman" w:cs="Times New Roman"/>
          <w:szCs w:val="24"/>
          <w:lang w:eastAsia="da-DK"/>
        </w:rPr>
      </w:pPr>
    </w:p>
    <w:p w:rsidR="00C46A7E" w:rsidRPr="00C46A7E" w:rsidRDefault="00C46A7E" w:rsidP="00C46A7E">
      <w:pPr>
        <w:pStyle w:val="Opstilling-punkttegn"/>
        <w:rPr>
          <w:sz w:val="24"/>
          <w:szCs w:val="24"/>
          <w:lang w:eastAsia="da-DK"/>
        </w:rPr>
      </w:pPr>
      <w:r w:rsidRPr="00C46A7E">
        <w:rPr>
          <w:sz w:val="24"/>
          <w:szCs w:val="24"/>
          <w:lang w:eastAsia="da-DK"/>
        </w:rPr>
        <w:t xml:space="preserve">Alle eksterne databehandlere skal underskrive en tro og love erklæring inden de gives adgang til PROFESSIONSHØJSKOLEN </w:t>
      </w:r>
      <w:proofErr w:type="spellStart"/>
      <w:r w:rsidRPr="00C46A7E">
        <w:rPr>
          <w:sz w:val="24"/>
          <w:szCs w:val="24"/>
          <w:lang w:eastAsia="da-DK"/>
        </w:rPr>
        <w:t>ABSALONs</w:t>
      </w:r>
      <w:proofErr w:type="spellEnd"/>
      <w:r w:rsidRPr="00C46A7E">
        <w:rPr>
          <w:sz w:val="24"/>
          <w:szCs w:val="24"/>
          <w:lang w:eastAsia="da-DK"/>
        </w:rPr>
        <w:t xml:space="preserve"> netværk. </w:t>
      </w:r>
    </w:p>
    <w:p w:rsidR="00C46A7E" w:rsidRPr="00C46A7E" w:rsidRDefault="00C46A7E" w:rsidP="00C46A7E">
      <w:pPr>
        <w:pStyle w:val="Opstilling-punkttegn"/>
        <w:rPr>
          <w:sz w:val="24"/>
          <w:szCs w:val="24"/>
          <w:lang w:eastAsia="da-DK"/>
        </w:rPr>
      </w:pPr>
      <w:r w:rsidRPr="00C46A7E">
        <w:rPr>
          <w:sz w:val="24"/>
          <w:szCs w:val="24"/>
          <w:lang w:eastAsia="da-DK"/>
        </w:rPr>
        <w:t xml:space="preserve">Eksterne databehandlere der gives adgang til PROFESSIONSHØJSKOLEN </w:t>
      </w:r>
      <w:proofErr w:type="spellStart"/>
      <w:r w:rsidRPr="00C46A7E">
        <w:rPr>
          <w:sz w:val="24"/>
          <w:szCs w:val="24"/>
          <w:lang w:eastAsia="da-DK"/>
        </w:rPr>
        <w:t>ABSALONs</w:t>
      </w:r>
      <w:proofErr w:type="spellEnd"/>
      <w:r w:rsidRPr="00C46A7E">
        <w:rPr>
          <w:sz w:val="24"/>
          <w:szCs w:val="24"/>
          <w:lang w:eastAsia="da-DK"/>
        </w:rPr>
        <w:t xml:space="preserve"> netværk tildeles et personligt login, som er personhenførbart, og ikke må deles med andre</w:t>
      </w:r>
    </w:p>
    <w:p w:rsidR="00C46A7E" w:rsidRPr="00C46A7E" w:rsidRDefault="00C46A7E" w:rsidP="00C46A7E">
      <w:pPr>
        <w:pStyle w:val="Opstilling-punkttegn"/>
        <w:rPr>
          <w:sz w:val="24"/>
          <w:szCs w:val="24"/>
          <w:lang w:eastAsia="da-DK"/>
        </w:rPr>
      </w:pPr>
      <w:r w:rsidRPr="00C46A7E">
        <w:rPr>
          <w:sz w:val="24"/>
          <w:szCs w:val="24"/>
          <w:lang w:eastAsia="da-DK"/>
        </w:rPr>
        <w:t xml:space="preserve">Alle konti til eksterne databehandlere er tidsbegrænsede i 3 måneder. </w:t>
      </w:r>
    </w:p>
    <w:p w:rsidR="00C46A7E" w:rsidRPr="00C46A7E" w:rsidRDefault="00C46A7E" w:rsidP="00C46A7E">
      <w:pPr>
        <w:pStyle w:val="Opstilling-punkttegn"/>
        <w:rPr>
          <w:sz w:val="24"/>
          <w:szCs w:val="24"/>
          <w:lang w:eastAsia="da-DK"/>
        </w:rPr>
      </w:pPr>
      <w:r w:rsidRPr="00C46A7E">
        <w:rPr>
          <w:sz w:val="24"/>
          <w:szCs w:val="24"/>
          <w:lang w:eastAsia="da-DK"/>
        </w:rPr>
        <w:t xml:space="preserve">Anvendes netværkstilsluttet udstyr, skal der være opmærksomhed på følgende: </w:t>
      </w:r>
    </w:p>
    <w:p w:rsidR="00C46A7E" w:rsidRPr="00C46A7E" w:rsidRDefault="00C46A7E" w:rsidP="00C46A7E">
      <w:pPr>
        <w:pStyle w:val="Listeafsnit"/>
        <w:numPr>
          <w:ilvl w:val="3"/>
          <w:numId w:val="1"/>
        </w:numPr>
        <w:spacing w:line="240" w:lineRule="auto"/>
        <w:rPr>
          <w:rFonts w:ascii="Corbel" w:eastAsia="Times New Roman" w:hAnsi="Corbel" w:cs="Times New Roman"/>
          <w:sz w:val="24"/>
          <w:szCs w:val="24"/>
          <w:lang w:eastAsia="da-DK"/>
        </w:rPr>
      </w:pPr>
      <w:r w:rsidRPr="00C46A7E">
        <w:rPr>
          <w:rFonts w:ascii="Corbel" w:eastAsia="Times New Roman" w:hAnsi="Corbel" w:cs="Times New Roman"/>
          <w:sz w:val="24"/>
          <w:szCs w:val="24"/>
          <w:lang w:eastAsia="da-DK"/>
        </w:rPr>
        <w:t xml:space="preserve">Vedhæftede filer i e-mails udgør en væsentlig sikkerhedsrisiko, da de kan indeholde skadevoldende kode, og eksterne konsulenter må derfor kun åbne vedhæftede filer fra en kendt afsender og afsendere der har et arbejdsbetinget ærinde. </w:t>
      </w:r>
    </w:p>
    <w:p w:rsidR="00C46A7E" w:rsidRPr="00C46A7E" w:rsidRDefault="00C46A7E" w:rsidP="00C46A7E">
      <w:pPr>
        <w:pStyle w:val="Listeafsnit"/>
        <w:numPr>
          <w:ilvl w:val="3"/>
          <w:numId w:val="1"/>
        </w:numPr>
        <w:spacing w:line="240" w:lineRule="auto"/>
        <w:rPr>
          <w:rFonts w:ascii="Corbel" w:eastAsia="Times New Roman" w:hAnsi="Corbel" w:cs="Times New Roman"/>
          <w:sz w:val="24"/>
          <w:szCs w:val="24"/>
          <w:lang w:eastAsia="da-DK"/>
        </w:rPr>
      </w:pPr>
      <w:r w:rsidRPr="00C46A7E">
        <w:rPr>
          <w:rFonts w:ascii="Corbel" w:eastAsia="Times New Roman" w:hAnsi="Corbel" w:cs="Times New Roman"/>
          <w:sz w:val="24"/>
          <w:szCs w:val="24"/>
          <w:lang w:eastAsia="da-DK"/>
        </w:rPr>
        <w:t>Oplever den eksterne databehandler forhold som vurderes at kunne have betydning for sikkerheden skal kontaktpersonen i PROFESSIONSHØJSKOLEN ABSALON orienteres herom med det samme.</w:t>
      </w:r>
    </w:p>
    <w:p w:rsidR="00C46A7E" w:rsidRPr="00C46A7E" w:rsidRDefault="00C46A7E" w:rsidP="00C46A7E">
      <w:pPr>
        <w:rPr>
          <w:b/>
          <w:sz w:val="24"/>
          <w:szCs w:val="24"/>
        </w:rPr>
      </w:pPr>
    </w:p>
    <w:p w:rsidR="00C46A7E" w:rsidRPr="00C46A7E" w:rsidRDefault="00C46A7E" w:rsidP="00C46A7E">
      <w:pPr>
        <w:rPr>
          <w:b/>
          <w:sz w:val="24"/>
          <w:szCs w:val="24"/>
        </w:rPr>
      </w:pPr>
    </w:p>
    <w:p w:rsidR="00C46A7E" w:rsidRPr="00C46A7E" w:rsidRDefault="00C46A7E" w:rsidP="00C46A7E">
      <w:pPr>
        <w:spacing w:after="200" w:line="2" w:lineRule="auto"/>
        <w:rPr>
          <w:b/>
          <w:sz w:val="24"/>
          <w:szCs w:val="24"/>
        </w:rPr>
      </w:pPr>
      <w:r w:rsidRPr="00C46A7E">
        <w:rPr>
          <w:b/>
          <w:sz w:val="24"/>
          <w:szCs w:val="24"/>
        </w:rPr>
        <w:br w:type="page"/>
      </w:r>
    </w:p>
    <w:p w:rsidR="00C46A7E" w:rsidRPr="00C46A7E" w:rsidRDefault="00C46A7E" w:rsidP="00C46A7E">
      <w:pPr>
        <w:pStyle w:val="Overskrift1"/>
        <w:rPr>
          <w:rFonts w:eastAsia="Times New Roman" w:cs="Times New Roman"/>
          <w:sz w:val="24"/>
          <w:szCs w:val="24"/>
          <w:lang w:eastAsia="da-DK"/>
        </w:rPr>
      </w:pPr>
      <w:r w:rsidRPr="00C46A7E">
        <w:rPr>
          <w:rFonts w:eastAsia="Times New Roman" w:cs="Times New Roman"/>
          <w:sz w:val="24"/>
          <w:szCs w:val="24"/>
          <w:lang w:eastAsia="da-DK"/>
        </w:rPr>
        <w:lastRenderedPageBreak/>
        <w:t xml:space="preserve">Bilag 2 </w:t>
      </w:r>
    </w:p>
    <w:p w:rsidR="00C46A7E" w:rsidRPr="00C46A7E" w:rsidRDefault="00C46A7E" w:rsidP="00C46A7E">
      <w:pPr>
        <w:pStyle w:val="Overskrift2"/>
        <w:rPr>
          <w:rFonts w:eastAsia="Times New Roman" w:cs="Times New Roman"/>
          <w:szCs w:val="24"/>
          <w:lang w:eastAsia="da-DK"/>
        </w:rPr>
      </w:pPr>
      <w:r w:rsidRPr="00C46A7E">
        <w:rPr>
          <w:rFonts w:eastAsia="Times New Roman" w:cs="Times New Roman"/>
          <w:szCs w:val="24"/>
          <w:lang w:eastAsia="da-DK"/>
        </w:rPr>
        <w:t xml:space="preserve">Straffeloven </w:t>
      </w:r>
    </w:p>
    <w:p w:rsidR="00C46A7E" w:rsidRPr="00C46A7E" w:rsidRDefault="00C46A7E" w:rsidP="00C46A7E">
      <w:pPr>
        <w:pStyle w:val="Overskrift1"/>
        <w:rPr>
          <w:sz w:val="22"/>
          <w:lang w:eastAsia="da-DK"/>
        </w:rPr>
      </w:pPr>
      <w:r w:rsidRPr="00C46A7E">
        <w:rPr>
          <w:sz w:val="22"/>
          <w:lang w:eastAsia="da-DK"/>
        </w:rPr>
        <w:t xml:space="preserve">LBK nr. 909 af 27/09/2005 </w:t>
      </w:r>
    </w:p>
    <w:p w:rsidR="00C46A7E" w:rsidRPr="00C46A7E" w:rsidRDefault="00C46A7E" w:rsidP="00C46A7E">
      <w:pPr>
        <w:rPr>
          <w:sz w:val="24"/>
          <w:szCs w:val="24"/>
          <w:lang w:eastAsia="da-DK"/>
        </w:rPr>
      </w:pPr>
    </w:p>
    <w:p w:rsidR="00C46A7E" w:rsidRPr="00C46A7E" w:rsidRDefault="00C46A7E" w:rsidP="00C46A7E">
      <w:pPr>
        <w:spacing w:after="120"/>
        <w:rPr>
          <w:sz w:val="24"/>
          <w:szCs w:val="24"/>
          <w:lang w:eastAsia="da-DK"/>
        </w:rPr>
      </w:pPr>
      <w:r w:rsidRPr="00C46A7E">
        <w:rPr>
          <w:sz w:val="24"/>
          <w:szCs w:val="24"/>
          <w:lang w:eastAsia="da-DK"/>
        </w:rPr>
        <w:t xml:space="preserve">§ 152. Den, som virker eller har virket i offentlig tjeneste eller hverv, og som uberettiget videregiver eller udnytter fortrolige oplysninger, hvortil den pågældende i den forbindelse har fået kendskab, straffes med bøde eller fængsel indtil 6 måneder. </w:t>
      </w:r>
    </w:p>
    <w:p w:rsidR="00C46A7E" w:rsidRPr="00C46A7E" w:rsidRDefault="00C46A7E" w:rsidP="00C46A7E">
      <w:pPr>
        <w:spacing w:after="120"/>
        <w:rPr>
          <w:sz w:val="24"/>
          <w:szCs w:val="24"/>
          <w:lang w:eastAsia="da-DK"/>
        </w:rPr>
      </w:pPr>
      <w:r w:rsidRPr="00C46A7E">
        <w:rPr>
          <w:sz w:val="24"/>
          <w:szCs w:val="24"/>
          <w:lang w:eastAsia="da-DK"/>
        </w:rPr>
        <w:t xml:space="preserve">Stk. 2. Begås det i stk. 1 nævnte forhold med forsæt til at skaffe sig eller andre uberettiget vinding, eller foreligger der i øvrigt særligt skærpende omstændigheder, kan straffen stige til fængsel indtil 2 år. Som særligt skærpende omstændighed anses navnlig tilfælde, hvor videregivelsen eller udnyttelsen er sket under sådanne omstændigheder, at det påfører andre en betydelig skade eller indebærer en særlig risiko herfor. </w:t>
      </w:r>
    </w:p>
    <w:p w:rsidR="00C46A7E" w:rsidRPr="00C46A7E" w:rsidRDefault="00C46A7E" w:rsidP="00C46A7E">
      <w:pPr>
        <w:spacing w:after="120"/>
        <w:rPr>
          <w:sz w:val="24"/>
          <w:szCs w:val="24"/>
          <w:lang w:eastAsia="da-DK"/>
        </w:rPr>
      </w:pPr>
      <w:r w:rsidRPr="00C46A7E">
        <w:rPr>
          <w:sz w:val="24"/>
          <w:szCs w:val="24"/>
          <w:lang w:eastAsia="da-DK"/>
        </w:rPr>
        <w:t xml:space="preserve">Stk. 3. En oplysning er fortrolig, når den ved lov eller anden gyldig bestemmelse er betegnet som sådan, eller når det i øvrigt er nødvendigt at hemmeligholde den for at varetage væsentlige hensyn til offentlige eller private interesser. </w:t>
      </w:r>
    </w:p>
    <w:p w:rsidR="00C46A7E" w:rsidRPr="00C46A7E" w:rsidRDefault="00C46A7E" w:rsidP="00C46A7E">
      <w:pPr>
        <w:spacing w:after="120"/>
        <w:rPr>
          <w:sz w:val="24"/>
          <w:szCs w:val="24"/>
          <w:lang w:eastAsia="da-DK"/>
        </w:rPr>
      </w:pPr>
      <w:r w:rsidRPr="00C46A7E">
        <w:rPr>
          <w:sz w:val="24"/>
          <w:szCs w:val="24"/>
          <w:lang w:eastAsia="da-DK"/>
        </w:rPr>
        <w:t xml:space="preserve">§ 152 a. Bestemmelsen i § 152 finder tilsvarende anvendelse på den, som i øvrigt er eller har været beskæftiget med opgaver, der udføres efter aftale med en offentlig myndighed. Det samme gælder den, som virker eller har virket ved telefonanlæg, der er anerkendt af det offentlige. </w:t>
      </w:r>
    </w:p>
    <w:p w:rsidR="00C46A7E" w:rsidRPr="00C46A7E" w:rsidRDefault="00C46A7E" w:rsidP="00C46A7E">
      <w:pPr>
        <w:spacing w:after="120"/>
        <w:rPr>
          <w:sz w:val="24"/>
          <w:szCs w:val="24"/>
          <w:lang w:eastAsia="da-DK"/>
        </w:rPr>
      </w:pPr>
      <w:r w:rsidRPr="00C46A7E">
        <w:rPr>
          <w:sz w:val="24"/>
          <w:szCs w:val="24"/>
          <w:lang w:eastAsia="da-DK"/>
        </w:rPr>
        <w:t xml:space="preserve">§ 152 b. Med samme straf som efter § 152 straffes den, som udøver eller har udøvet en virksomhed eller et erhverv i medfør af offentlig beskikkelse eller anerkendelse, og som uberettiget videregiver eller udnytter oplysninger, som er fortrolige af hensyn til private interesser, og hvortil den pågældende i den forbindelse har fået kendskab. </w:t>
      </w:r>
    </w:p>
    <w:p w:rsidR="00C46A7E" w:rsidRPr="00C46A7E" w:rsidRDefault="00C46A7E" w:rsidP="00C46A7E">
      <w:pPr>
        <w:spacing w:after="120"/>
        <w:rPr>
          <w:sz w:val="24"/>
          <w:szCs w:val="24"/>
          <w:lang w:eastAsia="da-DK"/>
        </w:rPr>
      </w:pPr>
      <w:r w:rsidRPr="00C46A7E">
        <w:rPr>
          <w:sz w:val="24"/>
          <w:szCs w:val="24"/>
          <w:lang w:eastAsia="da-DK"/>
        </w:rPr>
        <w:t xml:space="preserve">Stk. 2. Med samme straf som efter § 152 straffes endvidere den, som virker eller har virket som ansat ved De Europæiske Fællesskabers Statistiske Kontor, eller som arbejder eller har arbejdet i kontorets lokaler, og som uberettiget videregiver eller udnytter fortrolige statistiske oplysninger, hvortil den pågældende i den forbindelse har fået kendskab. </w:t>
      </w:r>
    </w:p>
    <w:p w:rsidR="00C46A7E" w:rsidRPr="00C46A7E" w:rsidRDefault="00C46A7E" w:rsidP="00C46A7E">
      <w:pPr>
        <w:spacing w:after="120"/>
        <w:rPr>
          <w:sz w:val="24"/>
          <w:szCs w:val="24"/>
          <w:lang w:eastAsia="da-DK"/>
        </w:rPr>
      </w:pPr>
      <w:r w:rsidRPr="00C46A7E">
        <w:rPr>
          <w:sz w:val="24"/>
          <w:szCs w:val="24"/>
          <w:lang w:eastAsia="da-DK"/>
        </w:rPr>
        <w:t xml:space="preserve">§ 152 c. Bestemmelserne i §§ 152-152 b gælder også for de pågældende personers medhjælpere. </w:t>
      </w:r>
    </w:p>
    <w:p w:rsidR="00C46A7E" w:rsidRPr="00C46A7E" w:rsidRDefault="00C46A7E" w:rsidP="00C46A7E">
      <w:pPr>
        <w:spacing w:after="120"/>
        <w:rPr>
          <w:sz w:val="24"/>
          <w:szCs w:val="24"/>
          <w:lang w:eastAsia="da-DK"/>
        </w:rPr>
      </w:pPr>
      <w:r w:rsidRPr="00C46A7E">
        <w:rPr>
          <w:sz w:val="24"/>
          <w:szCs w:val="24"/>
          <w:lang w:eastAsia="da-DK"/>
        </w:rPr>
        <w:t xml:space="preserve">§ 152 d. Bestemmelserne i §§ 152-152 c finder tilsvarende anvendelse på den, som uden at have medvirket til gerningen uberettiget skaffer sig eller udnytter oplysninger, der er fremkommet ved en sådan overtrædelse. </w:t>
      </w:r>
    </w:p>
    <w:p w:rsidR="00C46A7E" w:rsidRPr="00C46A7E" w:rsidRDefault="00C46A7E" w:rsidP="00C46A7E">
      <w:pPr>
        <w:spacing w:after="120"/>
        <w:rPr>
          <w:sz w:val="24"/>
          <w:szCs w:val="24"/>
          <w:lang w:eastAsia="da-DK"/>
        </w:rPr>
      </w:pPr>
      <w:r w:rsidRPr="00C46A7E">
        <w:rPr>
          <w:sz w:val="24"/>
          <w:szCs w:val="24"/>
          <w:lang w:eastAsia="da-DK"/>
        </w:rPr>
        <w:t xml:space="preserve">Stk. 2. Med samme straf straffes den, der uden at have medvirket til gerningen uberettiget videregiver oplysninger om enkeltpersoners rent private forhold, jf. forvaltningslovens § 28, stk. 1, som er fremkommet ved overtrædelse af §§ 152-152 c. Stk. 3. På samme måde straffes den, som uden at have medvirket til gerningen uberettiget videregiver oplysninger, der er fortrolige af hensyn til statens sikkerhed eller rigets forsvar. </w:t>
      </w:r>
    </w:p>
    <w:p w:rsidR="00C46A7E" w:rsidRPr="00C46A7E" w:rsidRDefault="00C46A7E" w:rsidP="00C46A7E">
      <w:pPr>
        <w:spacing w:after="120"/>
        <w:rPr>
          <w:sz w:val="24"/>
          <w:szCs w:val="24"/>
          <w:lang w:eastAsia="da-DK"/>
        </w:rPr>
      </w:pPr>
      <w:r w:rsidRPr="00C46A7E">
        <w:rPr>
          <w:sz w:val="24"/>
          <w:szCs w:val="24"/>
          <w:lang w:eastAsia="da-DK"/>
        </w:rPr>
        <w:t xml:space="preserve">§ 152 e. Bestemmelserne i §§ 152-152 d omfatter ikke tilfælde, hvor den pågældende: </w:t>
      </w:r>
    </w:p>
    <w:p w:rsidR="00C46A7E" w:rsidRPr="00C46A7E" w:rsidRDefault="00C46A7E" w:rsidP="00C46A7E">
      <w:pPr>
        <w:spacing w:after="120"/>
        <w:rPr>
          <w:sz w:val="24"/>
          <w:szCs w:val="24"/>
          <w:lang w:eastAsia="da-DK"/>
        </w:rPr>
      </w:pPr>
      <w:r w:rsidRPr="00C46A7E">
        <w:rPr>
          <w:sz w:val="24"/>
          <w:szCs w:val="24"/>
          <w:lang w:eastAsia="da-DK"/>
        </w:rPr>
        <w:t xml:space="preserve">1) er forpligtet til at videregive oplysningen eller </w:t>
      </w:r>
    </w:p>
    <w:p w:rsidR="00C46A7E" w:rsidRPr="00C46A7E" w:rsidRDefault="00C46A7E" w:rsidP="00C46A7E">
      <w:pPr>
        <w:spacing w:after="120"/>
        <w:rPr>
          <w:sz w:val="24"/>
          <w:szCs w:val="24"/>
          <w:lang w:eastAsia="da-DK"/>
        </w:rPr>
      </w:pPr>
      <w:r w:rsidRPr="00C46A7E">
        <w:rPr>
          <w:sz w:val="24"/>
          <w:szCs w:val="24"/>
          <w:lang w:eastAsia="da-DK"/>
        </w:rPr>
        <w:t xml:space="preserve">2) handler i berettiget varetagelse af åbenbar almeninteresse eller af eget eller andres tarv. </w:t>
      </w:r>
    </w:p>
    <w:p w:rsidR="00C46A7E" w:rsidRPr="00C46A7E" w:rsidRDefault="00C46A7E" w:rsidP="00C46A7E">
      <w:pPr>
        <w:spacing w:after="120"/>
        <w:rPr>
          <w:sz w:val="24"/>
          <w:szCs w:val="24"/>
          <w:lang w:eastAsia="da-DK"/>
        </w:rPr>
      </w:pPr>
      <w:r w:rsidRPr="00C46A7E">
        <w:rPr>
          <w:sz w:val="24"/>
          <w:szCs w:val="24"/>
          <w:lang w:eastAsia="da-DK"/>
        </w:rPr>
        <w:lastRenderedPageBreak/>
        <w:t xml:space="preserve">§ 152 f. Overtrædelse af §§ 152-152 d, hvorved der alene er krænket private interesser, er undergivet privat påtale. </w:t>
      </w:r>
    </w:p>
    <w:p w:rsidR="00C46A7E" w:rsidRPr="00C46A7E" w:rsidRDefault="00C46A7E" w:rsidP="00C46A7E">
      <w:pPr>
        <w:spacing w:after="120"/>
        <w:rPr>
          <w:sz w:val="24"/>
          <w:szCs w:val="24"/>
          <w:lang w:eastAsia="da-DK"/>
        </w:rPr>
      </w:pPr>
      <w:r w:rsidRPr="00C46A7E">
        <w:rPr>
          <w:sz w:val="24"/>
          <w:szCs w:val="24"/>
          <w:lang w:eastAsia="da-DK"/>
        </w:rPr>
        <w:t>Stk. 2. Offentlig påtale kan dog ske, når den forurettede anmoder herom.</w:t>
      </w:r>
    </w:p>
    <w:p w:rsidR="00C46A7E" w:rsidRPr="00C46A7E" w:rsidRDefault="00C46A7E" w:rsidP="00C46A7E">
      <w:pPr>
        <w:spacing w:after="200" w:line="2" w:lineRule="auto"/>
        <w:rPr>
          <w:sz w:val="24"/>
          <w:szCs w:val="24"/>
          <w:lang w:eastAsia="da-DK"/>
        </w:rPr>
      </w:pPr>
      <w:r w:rsidRPr="00C46A7E">
        <w:rPr>
          <w:sz w:val="24"/>
          <w:szCs w:val="24"/>
          <w:lang w:eastAsia="da-DK"/>
        </w:rPr>
        <w:br w:type="page"/>
      </w:r>
    </w:p>
    <w:p w:rsidR="00C46A7E" w:rsidRPr="00C46A7E" w:rsidRDefault="00C46A7E" w:rsidP="00C46A7E">
      <w:pPr>
        <w:pStyle w:val="Overskrift2"/>
        <w:rPr>
          <w:rFonts w:eastAsia="Times New Roman" w:cs="Times New Roman"/>
          <w:szCs w:val="24"/>
          <w:lang w:eastAsia="da-DK"/>
        </w:rPr>
      </w:pPr>
      <w:r w:rsidRPr="00C46A7E">
        <w:rPr>
          <w:rFonts w:eastAsia="Times New Roman" w:cs="Times New Roman"/>
          <w:szCs w:val="24"/>
          <w:lang w:eastAsia="da-DK"/>
        </w:rPr>
        <w:lastRenderedPageBreak/>
        <w:t xml:space="preserve">Lov om markedsføring </w:t>
      </w:r>
    </w:p>
    <w:p w:rsidR="00C46A7E" w:rsidRPr="00C46A7E" w:rsidRDefault="00C46A7E" w:rsidP="00C46A7E">
      <w:pPr>
        <w:pStyle w:val="Overskrift1"/>
        <w:rPr>
          <w:sz w:val="22"/>
          <w:lang w:eastAsia="da-DK"/>
        </w:rPr>
      </w:pPr>
      <w:r w:rsidRPr="00C46A7E">
        <w:rPr>
          <w:sz w:val="22"/>
          <w:lang w:eastAsia="da-DK"/>
        </w:rPr>
        <w:t xml:space="preserve">LOV nr. 1389 af 21/12/2005 </w:t>
      </w:r>
    </w:p>
    <w:p w:rsidR="00C46A7E" w:rsidRPr="00C46A7E" w:rsidRDefault="00C46A7E" w:rsidP="00C46A7E">
      <w:pPr>
        <w:rPr>
          <w:b/>
          <w:sz w:val="24"/>
          <w:szCs w:val="24"/>
          <w:lang w:eastAsia="da-DK"/>
        </w:rPr>
      </w:pPr>
    </w:p>
    <w:p w:rsidR="00C46A7E" w:rsidRPr="00C46A7E" w:rsidRDefault="00C46A7E" w:rsidP="00C46A7E">
      <w:pPr>
        <w:rPr>
          <w:b/>
          <w:bCs/>
          <w:sz w:val="24"/>
          <w:szCs w:val="24"/>
          <w:lang w:eastAsia="da-DK"/>
        </w:rPr>
      </w:pPr>
      <w:r w:rsidRPr="00C46A7E">
        <w:rPr>
          <w:b/>
          <w:bCs/>
          <w:sz w:val="24"/>
          <w:szCs w:val="24"/>
          <w:lang w:eastAsia="da-DK"/>
        </w:rPr>
        <w:t xml:space="preserve">Erhvervshemmeligheder og tekniske tegninger </w:t>
      </w:r>
    </w:p>
    <w:p w:rsidR="00C46A7E" w:rsidRPr="00C46A7E" w:rsidRDefault="00C46A7E" w:rsidP="00C46A7E">
      <w:pPr>
        <w:spacing w:after="120"/>
        <w:rPr>
          <w:sz w:val="24"/>
          <w:szCs w:val="24"/>
          <w:lang w:eastAsia="da-DK"/>
        </w:rPr>
      </w:pPr>
      <w:r w:rsidRPr="00C46A7E">
        <w:rPr>
          <w:sz w:val="24"/>
          <w:szCs w:val="24"/>
          <w:lang w:eastAsia="da-DK"/>
        </w:rPr>
        <w:t>§ 19. Den, der er i tjeneste- eller samarbejdsforhold til en virksomhed eller udfører et hverv for denne, må ikke på utilbørlig måde skaffe sig eller forsøge at skaffe sig kendskab til eller rådighed over virkso</w:t>
      </w:r>
      <w:bookmarkStart w:id="0" w:name="_GoBack"/>
      <w:bookmarkEnd w:id="0"/>
      <w:r w:rsidRPr="00C46A7E">
        <w:rPr>
          <w:sz w:val="24"/>
          <w:szCs w:val="24"/>
          <w:lang w:eastAsia="da-DK"/>
        </w:rPr>
        <w:t xml:space="preserve">mhedens erhvervshemmeligheder. </w:t>
      </w:r>
    </w:p>
    <w:p w:rsidR="00C46A7E" w:rsidRPr="00C46A7E" w:rsidRDefault="00C46A7E" w:rsidP="00C46A7E">
      <w:pPr>
        <w:spacing w:after="120"/>
        <w:rPr>
          <w:sz w:val="24"/>
          <w:szCs w:val="24"/>
          <w:lang w:eastAsia="da-DK"/>
        </w:rPr>
      </w:pPr>
      <w:r w:rsidRPr="00C46A7E">
        <w:rPr>
          <w:sz w:val="24"/>
          <w:szCs w:val="24"/>
          <w:lang w:eastAsia="da-DK"/>
        </w:rPr>
        <w:t xml:space="preserve">Stk. 2. Har den pågældende fået kendskab til eller fået rådighed over virksomhedens erhvervshemmeligheder på retmæssig måde, må den pågældende ikke ubeføjet viderebringe eller benytte sådanne hemmeligheder. Forbuddet vedvarer i 3 år efter tjenesteforholdets, samarbejdsforholdets eller hvervets ophør. </w:t>
      </w:r>
    </w:p>
    <w:p w:rsidR="00C46A7E" w:rsidRPr="00C46A7E" w:rsidRDefault="00C46A7E" w:rsidP="00C46A7E">
      <w:pPr>
        <w:spacing w:after="120"/>
        <w:rPr>
          <w:sz w:val="24"/>
          <w:szCs w:val="24"/>
          <w:lang w:eastAsia="da-DK"/>
        </w:rPr>
      </w:pPr>
      <w:r w:rsidRPr="00C46A7E">
        <w:rPr>
          <w:sz w:val="24"/>
          <w:szCs w:val="24"/>
          <w:lang w:eastAsia="da-DK"/>
        </w:rPr>
        <w:t xml:space="preserve">Stk. 3. Reglerne i stk. 1 og 2 finder tilsvarende anvendelse på andre personer, der har lovlig adgang til virksomheden. </w:t>
      </w:r>
    </w:p>
    <w:p w:rsidR="00C46A7E" w:rsidRPr="00C46A7E" w:rsidRDefault="00C46A7E" w:rsidP="00C46A7E">
      <w:pPr>
        <w:spacing w:after="120"/>
        <w:rPr>
          <w:sz w:val="24"/>
          <w:szCs w:val="24"/>
          <w:lang w:eastAsia="da-DK"/>
        </w:rPr>
      </w:pPr>
      <w:r w:rsidRPr="00C46A7E">
        <w:rPr>
          <w:sz w:val="24"/>
          <w:szCs w:val="24"/>
          <w:lang w:eastAsia="da-DK"/>
        </w:rPr>
        <w:t xml:space="preserve">Stk. 4. Den, der i anledning af udførelsen af arbejde eller i øvrigt i erhvervsøjemed er blevet betroet tekniske tegninger, beskrivelser, opskrifter, modeller el.lign., må ikke ubeføjet benytte sådant materiale eller sætte andre i stand hertil. </w:t>
      </w:r>
    </w:p>
    <w:p w:rsidR="00C46A7E" w:rsidRPr="00C46A7E" w:rsidRDefault="00C46A7E" w:rsidP="00C46A7E">
      <w:pPr>
        <w:spacing w:after="120"/>
        <w:rPr>
          <w:sz w:val="24"/>
          <w:szCs w:val="24"/>
          <w:lang w:eastAsia="da-DK"/>
        </w:rPr>
      </w:pPr>
      <w:r w:rsidRPr="00C46A7E">
        <w:rPr>
          <w:sz w:val="24"/>
          <w:szCs w:val="24"/>
          <w:lang w:eastAsia="da-DK"/>
        </w:rPr>
        <w:t>Stk. 5. Erhvervsdrivende må ikke benytte en erhvervshemmelighed, såfremt kendskab til eller rådighed over den er opnået i strid med de ovenfor nævnte bestemmelser.</w:t>
      </w:r>
    </w:p>
    <w:p w:rsidR="00C46A7E" w:rsidRPr="00C46A7E" w:rsidRDefault="00C46A7E" w:rsidP="00C46A7E">
      <w:pPr>
        <w:spacing w:after="120"/>
        <w:rPr>
          <w:b/>
          <w:sz w:val="24"/>
          <w:szCs w:val="24"/>
        </w:rPr>
      </w:pPr>
    </w:p>
    <w:p w:rsidR="00C46A7E" w:rsidRPr="00C46A7E" w:rsidRDefault="00C46A7E" w:rsidP="00C46A7E">
      <w:pPr>
        <w:rPr>
          <w:sz w:val="24"/>
          <w:szCs w:val="24"/>
        </w:rPr>
      </w:pPr>
    </w:p>
    <w:p w:rsidR="00C46A7E" w:rsidRPr="00C46A7E" w:rsidRDefault="00C46A7E" w:rsidP="00C46A7E">
      <w:pPr>
        <w:rPr>
          <w:sz w:val="24"/>
          <w:szCs w:val="24"/>
        </w:rPr>
      </w:pPr>
    </w:p>
    <w:sectPr w:rsidR="00C46A7E" w:rsidRPr="00C46A7E" w:rsidSect="00C46A7E">
      <w:type w:val="continuous"/>
      <w:pgSz w:w="11906" w:h="16838" w:code="9"/>
      <w:pgMar w:top="1440" w:right="1080" w:bottom="1440" w:left="1080"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A7E" w:rsidRDefault="00C46A7E" w:rsidP="009E4B94">
      <w:pPr>
        <w:spacing w:line="240" w:lineRule="auto"/>
      </w:pPr>
      <w:r>
        <w:separator/>
      </w:r>
    </w:p>
  </w:endnote>
  <w:endnote w:type="continuationSeparator" w:id="0">
    <w:p w:rsidR="00C46A7E" w:rsidRDefault="00C46A7E"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D83" w:rsidRPr="00681D83" w:rsidRDefault="00E2578A">
    <w:pPr>
      <w:pStyle w:val="Sidefod"/>
    </w:pPr>
    <w:r>
      <w:t xml:space="preserve">Side </w:t>
    </w:r>
    <w:r>
      <w:fldChar w:fldCharType="begin"/>
    </w:r>
    <w:r>
      <w:instrText xml:space="preserve"> PAGE  \* Arabic </w:instrText>
    </w:r>
    <w:r>
      <w:fldChar w:fldCharType="separate"/>
    </w:r>
    <w:r w:rsidR="00C46A7E">
      <w:rPr>
        <w:noProof/>
      </w:rPr>
      <w:t>5</w:t>
    </w:r>
    <w:r>
      <w:fldChar w:fldCharType="end"/>
    </w:r>
    <w:r>
      <w:t>/</w:t>
    </w:r>
    <w:r w:rsidR="00CA79F0">
      <w:fldChar w:fldCharType="begin"/>
    </w:r>
    <w:r w:rsidR="00CA79F0">
      <w:instrText xml:space="preserve"> NUMPAGES  \* Arabic </w:instrText>
    </w:r>
    <w:r w:rsidR="00CA79F0">
      <w:fldChar w:fldCharType="separate"/>
    </w:r>
    <w:r w:rsidR="00C46A7E">
      <w:rPr>
        <w:noProof/>
      </w:rPr>
      <w:t>6</w:t>
    </w:r>
    <w:r w:rsidR="00CA79F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B94" w:rsidRPr="00094ABD" w:rsidRDefault="00F442B4">
    <w:pPr>
      <w:pStyle w:val="Sidefod"/>
    </w:pPr>
    <w:r>
      <w:t xml:space="preserve">Side </w:t>
    </w:r>
    <w:r>
      <w:fldChar w:fldCharType="begin"/>
    </w:r>
    <w:r>
      <w:instrText xml:space="preserve"> PAGE  \* Arabic </w:instrText>
    </w:r>
    <w:r>
      <w:fldChar w:fldCharType="separate"/>
    </w:r>
    <w:r w:rsidR="00C46A7E">
      <w:rPr>
        <w:noProof/>
      </w:rPr>
      <w:t>1</w:t>
    </w:r>
    <w:r>
      <w:fldChar w:fldCharType="end"/>
    </w:r>
    <w:r>
      <w:t>/</w:t>
    </w:r>
    <w:r w:rsidR="00CA79F0">
      <w:fldChar w:fldCharType="begin"/>
    </w:r>
    <w:r w:rsidR="00CA79F0">
      <w:instrText xml:space="preserve"> NUMPAGES  \* Arabic </w:instrText>
    </w:r>
    <w:r w:rsidR="00CA79F0">
      <w:fldChar w:fldCharType="separate"/>
    </w:r>
    <w:r w:rsidR="00C46A7E">
      <w:rPr>
        <w:noProof/>
      </w:rPr>
      <w:t>6</w:t>
    </w:r>
    <w:r w:rsidR="00CA79F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A7E" w:rsidRDefault="00C46A7E" w:rsidP="009E4B94">
      <w:pPr>
        <w:spacing w:line="240" w:lineRule="auto"/>
      </w:pPr>
      <w:r>
        <w:separator/>
      </w:r>
    </w:p>
  </w:footnote>
  <w:footnote w:type="continuationSeparator" w:id="0">
    <w:p w:rsidR="00C46A7E" w:rsidRDefault="00C46A7E"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8A" w:rsidRDefault="00E2578A">
    <w:pPr>
      <w:pStyle w:val="Sidehoved"/>
    </w:pPr>
    <w:r>
      <w:rPr>
        <w:noProof/>
        <w:lang w:eastAsia="da-DK"/>
      </w:rPr>
      <w:drawing>
        <wp:anchor distT="360045" distB="360045" distL="114300" distR="114300" simplePos="0" relativeHeight="251667456" behindDoc="0" locked="1" layoutInCell="1" allowOverlap="1" wp14:anchorId="55D3C8F5" wp14:editId="38D13001">
          <wp:simplePos x="0" y="0"/>
          <wp:positionH relativeFrom="page">
            <wp:align>right</wp:align>
          </wp:positionH>
          <wp:positionV relativeFrom="page">
            <wp:align>bottom</wp:align>
          </wp:positionV>
          <wp:extent cx="1800000" cy="1084375"/>
          <wp:effectExtent l="0" t="0" r="0" b="1905"/>
          <wp:wrapTopAndBottom/>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ort og bogstaver.emf"/>
                  <pic:cNvPicPr/>
                </pic:nvPicPr>
                <pic:blipFill>
                  <a:blip r:embed="rId1">
                    <a:extLst>
                      <a:ext uri="{28A0092B-C50C-407E-A947-70E740481C1C}">
                        <a14:useLocalDpi xmlns:a14="http://schemas.microsoft.com/office/drawing/2010/main" val="0"/>
                      </a:ext>
                    </a:extLst>
                  </a:blip>
                  <a:stretch>
                    <a:fillRect/>
                  </a:stretch>
                </pic:blipFill>
                <pic:spPr>
                  <a:xfrm>
                    <a:off x="0" y="0"/>
                    <a:ext cx="1800000" cy="10843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8C" w:rsidRPr="00C46A7E" w:rsidRDefault="00CF0C1F" w:rsidP="00DD1936">
    <w:pPr>
      <w:pStyle w:val="Sidehoved"/>
      <w:rPr>
        <w:b/>
      </w:rPr>
    </w:pPr>
    <w:r w:rsidRPr="00C46A7E">
      <w:rPr>
        <w:b/>
        <w:noProof/>
        <w:lang w:eastAsia="da-DK"/>
      </w:rPr>
      <w:drawing>
        <wp:anchor distT="0" distB="0" distL="114300" distR="114300" simplePos="0" relativeHeight="251665408" behindDoc="1" locked="0" layoutInCell="1" allowOverlap="1" wp14:anchorId="345E62EE" wp14:editId="24062160">
          <wp:simplePos x="0" y="0"/>
          <wp:positionH relativeFrom="page">
            <wp:posOffset>6029325</wp:posOffset>
          </wp:positionH>
          <wp:positionV relativeFrom="page">
            <wp:posOffset>333375</wp:posOffset>
          </wp:positionV>
          <wp:extent cx="828000" cy="1242000"/>
          <wp:effectExtent l="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name_red.emf"/>
                  <pic:cNvPicPr/>
                </pic:nvPicPr>
                <pic:blipFill>
                  <a:blip r:embed="rId1">
                    <a:extLst>
                      <a:ext uri="{28A0092B-C50C-407E-A947-70E740481C1C}">
                        <a14:useLocalDpi xmlns:a14="http://schemas.microsoft.com/office/drawing/2010/main" val="0"/>
                      </a:ext>
                    </a:extLst>
                  </a:blip>
                  <a:stretch>
                    <a:fillRect/>
                  </a:stretch>
                </pic:blipFill>
                <pic:spPr>
                  <a:xfrm>
                    <a:off x="0" y="0"/>
                    <a:ext cx="828000" cy="1242000"/>
                  </a:xfrm>
                  <a:prstGeom prst="rect">
                    <a:avLst/>
                  </a:prstGeom>
                </pic:spPr>
              </pic:pic>
            </a:graphicData>
          </a:graphic>
          <wp14:sizeRelH relativeFrom="margin">
            <wp14:pctWidth>0</wp14:pctWidth>
          </wp14:sizeRelH>
          <wp14:sizeRelV relativeFrom="margin">
            <wp14:pctHeight>0</wp14:pctHeight>
          </wp14:sizeRelV>
        </wp:anchor>
      </w:drawing>
    </w:r>
    <w:r w:rsidR="00C46A7E" w:rsidRPr="00C46A7E">
      <w:rPr>
        <w:b/>
      </w:rPr>
      <w:t>IT-sikkerhed</w:t>
    </w:r>
  </w:p>
  <w:p w:rsidR="00C46A7E" w:rsidRDefault="00C46A7E" w:rsidP="00DD1936">
    <w:pPr>
      <w:pStyle w:val="Sidehoved"/>
    </w:pPr>
    <w:r>
      <w:t>September 2017</w:t>
    </w:r>
  </w:p>
  <w:p w:rsidR="008F4D20" w:rsidRDefault="008F4D20" w:rsidP="00DD193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66B7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1863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19B270C4"/>
    <w:multiLevelType w:val="hybridMultilevel"/>
    <w:tmpl w:val="56E894DC"/>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7B57E79"/>
    <w:multiLevelType w:val="hybridMultilevel"/>
    <w:tmpl w:val="7C6A5392"/>
    <w:lvl w:ilvl="0" w:tplc="759A10A8">
      <w:start w:val="1"/>
      <w:numFmt w:val="bullet"/>
      <w:lvlText w:val=""/>
      <w:lvlJc w:val="left"/>
      <w:pPr>
        <w:ind w:left="720" w:hanging="359"/>
      </w:pPr>
      <w:rPr>
        <w:rFonts w:ascii="Symbol" w:eastAsia="Times New Roman" w:hAnsi="Symbol" w:cs="Times New Roman" w:hint="default"/>
      </w:rPr>
    </w:lvl>
    <w:lvl w:ilvl="1" w:tplc="4C8AB3DC">
      <w:start w:val="1"/>
      <w:numFmt w:val="bullet"/>
      <w:lvlText w:val="o"/>
      <w:lvlJc w:val="left"/>
      <w:pPr>
        <w:ind w:left="1440" w:hanging="359"/>
      </w:pPr>
      <w:rPr>
        <w:rFonts w:ascii="Courier New" w:hAnsi="Courier New" w:cs="Courier New" w:hint="default"/>
      </w:rPr>
    </w:lvl>
    <w:lvl w:ilvl="2" w:tplc="9FA28034">
      <w:start w:val="1"/>
      <w:numFmt w:val="bullet"/>
      <w:lvlText w:val=""/>
      <w:lvlJc w:val="left"/>
      <w:pPr>
        <w:ind w:left="2160" w:hanging="359"/>
      </w:pPr>
      <w:rPr>
        <w:rFonts w:ascii="Wingdings" w:hAnsi="Wingdings" w:hint="default"/>
      </w:rPr>
    </w:lvl>
    <w:lvl w:ilvl="3" w:tplc="C2FE238A">
      <w:start w:val="1"/>
      <w:numFmt w:val="bullet"/>
      <w:lvlText w:val=""/>
      <w:lvlJc w:val="left"/>
      <w:pPr>
        <w:ind w:left="2880" w:hanging="359"/>
      </w:pPr>
      <w:rPr>
        <w:rFonts w:ascii="Symbol" w:hAnsi="Symbol" w:hint="default"/>
      </w:rPr>
    </w:lvl>
    <w:lvl w:ilvl="4" w:tplc="C55265DA">
      <w:start w:val="1"/>
      <w:numFmt w:val="bullet"/>
      <w:lvlText w:val="o"/>
      <w:lvlJc w:val="left"/>
      <w:pPr>
        <w:ind w:left="3600" w:hanging="359"/>
      </w:pPr>
      <w:rPr>
        <w:rFonts w:ascii="Courier New" w:hAnsi="Courier New" w:cs="Courier New" w:hint="default"/>
      </w:rPr>
    </w:lvl>
    <w:lvl w:ilvl="5" w:tplc="D68E923C">
      <w:start w:val="1"/>
      <w:numFmt w:val="bullet"/>
      <w:lvlText w:val=""/>
      <w:lvlJc w:val="left"/>
      <w:pPr>
        <w:ind w:left="4320" w:hanging="359"/>
      </w:pPr>
      <w:rPr>
        <w:rFonts w:ascii="Wingdings" w:hAnsi="Wingdings" w:hint="default"/>
      </w:rPr>
    </w:lvl>
    <w:lvl w:ilvl="6" w:tplc="B27CE1A4">
      <w:start w:val="1"/>
      <w:numFmt w:val="bullet"/>
      <w:lvlText w:val=""/>
      <w:lvlJc w:val="left"/>
      <w:pPr>
        <w:ind w:left="5040" w:hanging="359"/>
      </w:pPr>
      <w:rPr>
        <w:rFonts w:ascii="Symbol" w:hAnsi="Symbol" w:hint="default"/>
      </w:rPr>
    </w:lvl>
    <w:lvl w:ilvl="7" w:tplc="04CED5EC">
      <w:start w:val="1"/>
      <w:numFmt w:val="bullet"/>
      <w:lvlText w:val="o"/>
      <w:lvlJc w:val="left"/>
      <w:pPr>
        <w:ind w:left="5760" w:hanging="359"/>
      </w:pPr>
      <w:rPr>
        <w:rFonts w:ascii="Courier New" w:hAnsi="Courier New" w:cs="Courier New" w:hint="default"/>
      </w:rPr>
    </w:lvl>
    <w:lvl w:ilvl="8" w:tplc="746818F2">
      <w:start w:val="1"/>
      <w:numFmt w:val="bullet"/>
      <w:lvlText w:val=""/>
      <w:lvlJc w:val="left"/>
      <w:pPr>
        <w:ind w:left="6480" w:hanging="359"/>
      </w:pPr>
      <w:rPr>
        <w:rFonts w:ascii="Wingdings" w:hAnsi="Wingdings" w:hint="default"/>
      </w:rPr>
    </w:lvl>
  </w:abstractNum>
  <w:abstractNum w:abstractNumId="11" w15:restartNumberingAfterBreak="0">
    <w:nsid w:val="6CCB73C8"/>
    <w:multiLevelType w:val="hybridMultilevel"/>
    <w:tmpl w:val="1AF8ECD6"/>
    <w:lvl w:ilvl="0" w:tplc="67A0D2C6">
      <w:start w:val="1"/>
      <w:numFmt w:val="bullet"/>
      <w:lvlText w:val=""/>
      <w:lvlJc w:val="left"/>
      <w:pPr>
        <w:ind w:left="720" w:hanging="359"/>
      </w:pPr>
      <w:rPr>
        <w:rFonts w:ascii="Symbol" w:hAnsi="Symbol" w:hint="default"/>
      </w:rPr>
    </w:lvl>
    <w:lvl w:ilvl="1" w:tplc="A4FAB902">
      <w:start w:val="1"/>
      <w:numFmt w:val="bullet"/>
      <w:lvlText w:val="o"/>
      <w:lvlJc w:val="left"/>
      <w:pPr>
        <w:ind w:left="1440" w:hanging="359"/>
      </w:pPr>
      <w:rPr>
        <w:rFonts w:ascii="Courier New" w:hAnsi="Courier New" w:cs="Courier New" w:hint="default"/>
      </w:rPr>
    </w:lvl>
    <w:lvl w:ilvl="2" w:tplc="FD1806E4">
      <w:start w:val="1"/>
      <w:numFmt w:val="bullet"/>
      <w:lvlText w:val=""/>
      <w:lvlJc w:val="left"/>
      <w:pPr>
        <w:ind w:left="2160" w:hanging="359"/>
      </w:pPr>
      <w:rPr>
        <w:rFonts w:ascii="Wingdings" w:hAnsi="Wingdings" w:hint="default"/>
      </w:rPr>
    </w:lvl>
    <w:lvl w:ilvl="3" w:tplc="9196977E">
      <w:start w:val="1"/>
      <w:numFmt w:val="bullet"/>
      <w:lvlText w:val=""/>
      <w:lvlJc w:val="left"/>
      <w:pPr>
        <w:ind w:left="2880" w:hanging="359"/>
      </w:pPr>
      <w:rPr>
        <w:rFonts w:ascii="Symbol" w:hAnsi="Symbol" w:hint="default"/>
      </w:rPr>
    </w:lvl>
    <w:lvl w:ilvl="4" w:tplc="3D705E32">
      <w:start w:val="1"/>
      <w:numFmt w:val="bullet"/>
      <w:lvlText w:val="o"/>
      <w:lvlJc w:val="left"/>
      <w:pPr>
        <w:ind w:left="3600" w:hanging="359"/>
      </w:pPr>
      <w:rPr>
        <w:rFonts w:ascii="Courier New" w:hAnsi="Courier New" w:cs="Courier New" w:hint="default"/>
      </w:rPr>
    </w:lvl>
    <w:lvl w:ilvl="5" w:tplc="130286FA">
      <w:start w:val="1"/>
      <w:numFmt w:val="bullet"/>
      <w:lvlText w:val=""/>
      <w:lvlJc w:val="left"/>
      <w:pPr>
        <w:ind w:left="4320" w:hanging="359"/>
      </w:pPr>
      <w:rPr>
        <w:rFonts w:ascii="Wingdings" w:hAnsi="Wingdings" w:hint="default"/>
      </w:rPr>
    </w:lvl>
    <w:lvl w:ilvl="6" w:tplc="ABB6D35C">
      <w:start w:val="1"/>
      <w:numFmt w:val="bullet"/>
      <w:lvlText w:val=""/>
      <w:lvlJc w:val="left"/>
      <w:pPr>
        <w:ind w:left="5040" w:hanging="359"/>
      </w:pPr>
      <w:rPr>
        <w:rFonts w:ascii="Symbol" w:hAnsi="Symbol" w:hint="default"/>
      </w:rPr>
    </w:lvl>
    <w:lvl w:ilvl="7" w:tplc="1FEA9DA6">
      <w:start w:val="1"/>
      <w:numFmt w:val="bullet"/>
      <w:lvlText w:val="o"/>
      <w:lvlJc w:val="left"/>
      <w:pPr>
        <w:ind w:left="5760" w:hanging="359"/>
      </w:pPr>
      <w:rPr>
        <w:rFonts w:ascii="Courier New" w:hAnsi="Courier New" w:cs="Courier New" w:hint="default"/>
      </w:rPr>
    </w:lvl>
    <w:lvl w:ilvl="8" w:tplc="783E6744">
      <w:start w:val="1"/>
      <w:numFmt w:val="bullet"/>
      <w:lvlText w:val=""/>
      <w:lvlJc w:val="left"/>
      <w:pPr>
        <w:ind w:left="6480" w:hanging="359"/>
      </w:pPr>
      <w:rPr>
        <w:rFonts w:ascii="Wingdings" w:hAnsi="Wingdings" w:hint="default"/>
      </w:rPr>
    </w:lvl>
  </w:abstractNum>
  <w:abstractNum w:abstractNumId="12" w15:restartNumberingAfterBreak="0">
    <w:nsid w:val="7E20588C"/>
    <w:multiLevelType w:val="multilevel"/>
    <w:tmpl w:val="B6A67742"/>
    <w:lvl w:ilvl="0">
      <w:start w:val="1"/>
      <w:numFmt w:val="decimal"/>
      <w:pStyle w:val="Opstilling-talellerbogst"/>
      <w:lvlText w:val="%1."/>
      <w:lvlJc w:val="left"/>
      <w:pPr>
        <w:ind w:left="357" w:hanging="357"/>
      </w:pPr>
      <w:rPr>
        <w:rFonts w:hint="default"/>
        <w:b/>
        <w:i w:val="0"/>
      </w:rPr>
    </w:lvl>
    <w:lvl w:ilvl="1">
      <w:start w:val="1"/>
      <w:numFmt w:val="decimal"/>
      <w:pStyle w:val="Opstilling-talellerbogst2"/>
      <w:lvlText w:val="%1.%2."/>
      <w:lvlJc w:val="left"/>
      <w:pPr>
        <w:ind w:left="851" w:hanging="494"/>
      </w:pPr>
      <w:rPr>
        <w:rFonts w:hint="default"/>
        <w:b/>
        <w:i w:val="0"/>
      </w:rPr>
    </w:lvl>
    <w:lvl w:ilvl="2">
      <w:start w:val="1"/>
      <w:numFmt w:val="decimal"/>
      <w:pStyle w:val="Opstilling-talellerbogst3"/>
      <w:lvlText w:val="%1.%2.%3."/>
      <w:lvlJc w:val="left"/>
      <w:pPr>
        <w:ind w:left="1588" w:hanging="624"/>
      </w:pPr>
      <w:rPr>
        <w:rFonts w:hint="default"/>
        <w:b/>
        <w:i w:val="0"/>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3" w15:restartNumberingAfterBreak="0">
    <w:nsid w:val="7FB354B8"/>
    <w:multiLevelType w:val="multilevel"/>
    <w:tmpl w:val="70ACF91E"/>
    <w:lvl w:ilvl="0">
      <w:start w:val="1"/>
      <w:numFmt w:val="bullet"/>
      <w:pStyle w:val="Opstilling-punkttegn"/>
      <w:lvlText w:val=""/>
      <w:lvlJc w:val="left"/>
      <w:pPr>
        <w:ind w:left="340" w:hanging="340"/>
      </w:pPr>
      <w:rPr>
        <w:rFonts w:ascii="Wingdings" w:hAnsi="Wingdings" w:hint="default"/>
        <w:color w:val="D03635" w:themeColor="accent1"/>
      </w:rPr>
    </w:lvl>
    <w:lvl w:ilvl="1">
      <w:start w:val="1"/>
      <w:numFmt w:val="bullet"/>
      <w:lvlText w:val=""/>
      <w:lvlJc w:val="left"/>
      <w:pPr>
        <w:ind w:left="680" w:hanging="340"/>
      </w:pPr>
      <w:rPr>
        <w:rFonts w:ascii="Wingdings" w:hAnsi="Wingdings" w:hint="default"/>
        <w:color w:val="D03635" w:themeColor="accent1"/>
        <w:sz w:val="20"/>
      </w:rPr>
    </w:lvl>
    <w:lvl w:ilvl="2">
      <w:start w:val="1"/>
      <w:numFmt w:val="bullet"/>
      <w:lvlText w:val=""/>
      <w:lvlJc w:val="left"/>
      <w:pPr>
        <w:ind w:left="1020" w:hanging="340"/>
      </w:pPr>
      <w:rPr>
        <w:rFonts w:ascii="Wingdings" w:hAnsi="Wingdings" w:hint="default"/>
        <w:color w:val="D03635" w:themeColor="accent1"/>
      </w:rPr>
    </w:lvl>
    <w:lvl w:ilvl="3">
      <w:start w:val="1"/>
      <w:numFmt w:val="bullet"/>
      <w:lvlText w:val=""/>
      <w:lvlJc w:val="left"/>
      <w:pPr>
        <w:ind w:left="1050" w:hanging="340"/>
      </w:pPr>
      <w:rPr>
        <w:rFonts w:ascii="Wingdings" w:hAnsi="Wingdings" w:hint="default"/>
        <w:color w:val="D03635" w:themeColor="accent1"/>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color w:val="auto"/>
      </w:rPr>
    </w:lvl>
  </w:abstractNum>
  <w:num w:numId="1">
    <w:abstractNumId w:val="13"/>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8"/>
  </w:num>
  <w:num w:numId="12">
    <w:abstractNumId w:val="12"/>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pStyle w:val="Opstilling-talellerbogst2"/>
        <w:lvlText w:val="%1.%2."/>
        <w:lvlJc w:val="left"/>
        <w:pPr>
          <w:ind w:left="964" w:hanging="624"/>
        </w:pPr>
        <w:rPr>
          <w:rFonts w:hint="default"/>
        </w:rPr>
      </w:lvl>
    </w:lvlOverride>
    <w:lvlOverride w:ilvl="2">
      <w:lvl w:ilvl="2">
        <w:start w:val="1"/>
        <w:numFmt w:val="decimal"/>
        <w:pStyle w:val="Opstilling-talellerbogst3"/>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15"/>
    <w:rsid w:val="00004865"/>
    <w:rsid w:val="0009128C"/>
    <w:rsid w:val="00094ABD"/>
    <w:rsid w:val="000F7744"/>
    <w:rsid w:val="00106842"/>
    <w:rsid w:val="0013244F"/>
    <w:rsid w:val="00166D36"/>
    <w:rsid w:val="00182651"/>
    <w:rsid w:val="00244D70"/>
    <w:rsid w:val="00277B66"/>
    <w:rsid w:val="002C5297"/>
    <w:rsid w:val="002D5562"/>
    <w:rsid w:val="002E27B6"/>
    <w:rsid w:val="002E74A4"/>
    <w:rsid w:val="00303AC4"/>
    <w:rsid w:val="00306FAD"/>
    <w:rsid w:val="003B35B0"/>
    <w:rsid w:val="003C4F9F"/>
    <w:rsid w:val="003C60F1"/>
    <w:rsid w:val="00424709"/>
    <w:rsid w:val="00424AD9"/>
    <w:rsid w:val="00455744"/>
    <w:rsid w:val="00457122"/>
    <w:rsid w:val="004963F9"/>
    <w:rsid w:val="004A5FFD"/>
    <w:rsid w:val="004C01B2"/>
    <w:rsid w:val="004F1ED7"/>
    <w:rsid w:val="00502093"/>
    <w:rsid w:val="005178A7"/>
    <w:rsid w:val="00543EF2"/>
    <w:rsid w:val="00582AE7"/>
    <w:rsid w:val="0059273D"/>
    <w:rsid w:val="005A28D4"/>
    <w:rsid w:val="005B5AA4"/>
    <w:rsid w:val="005C5F97"/>
    <w:rsid w:val="005F0109"/>
    <w:rsid w:val="005F1580"/>
    <w:rsid w:val="005F3ED8"/>
    <w:rsid w:val="005F6B57"/>
    <w:rsid w:val="00614F40"/>
    <w:rsid w:val="00635A51"/>
    <w:rsid w:val="00655B49"/>
    <w:rsid w:val="00666D3D"/>
    <w:rsid w:val="00681D83"/>
    <w:rsid w:val="006900C2"/>
    <w:rsid w:val="006A38CE"/>
    <w:rsid w:val="006B1C03"/>
    <w:rsid w:val="006B30A9"/>
    <w:rsid w:val="007008EE"/>
    <w:rsid w:val="0070267E"/>
    <w:rsid w:val="00706E32"/>
    <w:rsid w:val="0074183D"/>
    <w:rsid w:val="007546AF"/>
    <w:rsid w:val="00765934"/>
    <w:rsid w:val="0077451B"/>
    <w:rsid w:val="007E373C"/>
    <w:rsid w:val="00836161"/>
    <w:rsid w:val="00892D08"/>
    <w:rsid w:val="00893791"/>
    <w:rsid w:val="008E5A6D"/>
    <w:rsid w:val="008F32DF"/>
    <w:rsid w:val="008F4D20"/>
    <w:rsid w:val="009310A5"/>
    <w:rsid w:val="0094757D"/>
    <w:rsid w:val="00951B25"/>
    <w:rsid w:val="009737E4"/>
    <w:rsid w:val="00983B74"/>
    <w:rsid w:val="00990263"/>
    <w:rsid w:val="009A4CCC"/>
    <w:rsid w:val="009B6B51"/>
    <w:rsid w:val="009D1E80"/>
    <w:rsid w:val="009E4B94"/>
    <w:rsid w:val="009F3FB3"/>
    <w:rsid w:val="00A30E2E"/>
    <w:rsid w:val="00A320FD"/>
    <w:rsid w:val="00A70216"/>
    <w:rsid w:val="00A80AC0"/>
    <w:rsid w:val="00A91DA5"/>
    <w:rsid w:val="00AB4582"/>
    <w:rsid w:val="00AD5F89"/>
    <w:rsid w:val="00AF1D02"/>
    <w:rsid w:val="00B00D92"/>
    <w:rsid w:val="00B028A0"/>
    <w:rsid w:val="00B0422A"/>
    <w:rsid w:val="00B24E70"/>
    <w:rsid w:val="00BA5D12"/>
    <w:rsid w:val="00BA5F3F"/>
    <w:rsid w:val="00BB4255"/>
    <w:rsid w:val="00BF5289"/>
    <w:rsid w:val="00C357EF"/>
    <w:rsid w:val="00C46A7E"/>
    <w:rsid w:val="00CA0A7D"/>
    <w:rsid w:val="00CA5CDD"/>
    <w:rsid w:val="00CA79F0"/>
    <w:rsid w:val="00CC6322"/>
    <w:rsid w:val="00CD0A3D"/>
    <w:rsid w:val="00CE5168"/>
    <w:rsid w:val="00CF0C1F"/>
    <w:rsid w:val="00D27D0E"/>
    <w:rsid w:val="00D3752F"/>
    <w:rsid w:val="00D53670"/>
    <w:rsid w:val="00D8730D"/>
    <w:rsid w:val="00D96141"/>
    <w:rsid w:val="00DB31AF"/>
    <w:rsid w:val="00DC0515"/>
    <w:rsid w:val="00DC246F"/>
    <w:rsid w:val="00DC61BD"/>
    <w:rsid w:val="00DD1936"/>
    <w:rsid w:val="00DE2B28"/>
    <w:rsid w:val="00DF4C09"/>
    <w:rsid w:val="00E2578A"/>
    <w:rsid w:val="00E53EE9"/>
    <w:rsid w:val="00E9328E"/>
    <w:rsid w:val="00ED6EC5"/>
    <w:rsid w:val="00F04788"/>
    <w:rsid w:val="00F233E7"/>
    <w:rsid w:val="00F442B4"/>
    <w:rsid w:val="00F710A5"/>
    <w:rsid w:val="00F73354"/>
    <w:rsid w:val="00FB124A"/>
    <w:rsid w:val="00FD73D8"/>
    <w:rsid w:val="00FE2C9C"/>
    <w:rsid w:val="00FF5FB7"/>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F8EDA"/>
  <w15:docId w15:val="{F5FDBE22-AED2-4928-B513-8D9A0CD2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heme="minorHAnsi" w:hAnsi="Corbel" w:cstheme="minorBidi"/>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iPriority="2" w:unhideWhenUsed="1"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uiPriority="2"/>
    <w:lsdException w:name="List Number 3" w:semiHidden="1" w:uiPriority="2"/>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3F9"/>
  </w:style>
  <w:style w:type="paragraph" w:styleId="Overskrift1">
    <w:name w:val="heading 1"/>
    <w:basedOn w:val="Normal"/>
    <w:next w:val="Normal"/>
    <w:link w:val="Overskrift1Tegn"/>
    <w:uiPriority w:val="1"/>
    <w:qFormat/>
    <w:rsid w:val="0074183D"/>
    <w:pPr>
      <w:keepNext/>
      <w:keepLines/>
      <w:contextualSpacing/>
      <w:outlineLvl w:val="0"/>
    </w:pPr>
    <w:rPr>
      <w:rFonts w:eastAsiaTheme="majorEastAsia" w:cstheme="majorBidi"/>
      <w:b/>
      <w:bCs/>
      <w:color w:val="D03635" w:themeColor="accent1"/>
      <w:sz w:val="28"/>
      <w:szCs w:val="28"/>
    </w:rPr>
  </w:style>
  <w:style w:type="paragraph" w:styleId="Overskrift2">
    <w:name w:val="heading 2"/>
    <w:basedOn w:val="Normal"/>
    <w:next w:val="Normal"/>
    <w:link w:val="Overskrift2Tegn"/>
    <w:uiPriority w:val="1"/>
    <w:qFormat/>
    <w:rsid w:val="004963F9"/>
    <w:pPr>
      <w:keepNext/>
      <w:keepLines/>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4963F9"/>
    <w:pPr>
      <w:keepNext/>
      <w:keepLines/>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73354"/>
    <w:rPr>
      <w:sz w:val="16"/>
    </w:rPr>
  </w:style>
  <w:style w:type="paragraph" w:styleId="Sidefod">
    <w:name w:val="footer"/>
    <w:basedOn w:val="Normal"/>
    <w:link w:val="SidefodTegn"/>
    <w:uiPriority w:val="21"/>
    <w:semiHidden/>
    <w:rsid w:val="00F442B4"/>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F442B4"/>
    <w:rPr>
      <w:sz w:val="16"/>
    </w:rPr>
  </w:style>
  <w:style w:type="character" w:customStyle="1" w:styleId="Overskrift1Tegn">
    <w:name w:val="Overskrift 1 Tegn"/>
    <w:basedOn w:val="Standardskrifttypeiafsnit"/>
    <w:link w:val="Overskrift1"/>
    <w:uiPriority w:val="1"/>
    <w:rsid w:val="0074183D"/>
    <w:rPr>
      <w:rFonts w:eastAsiaTheme="majorEastAsia" w:cstheme="majorBidi"/>
      <w:b/>
      <w:bCs/>
      <w:color w:val="D03635" w:themeColor="accent1"/>
      <w:sz w:val="28"/>
      <w:szCs w:val="28"/>
    </w:rPr>
  </w:style>
  <w:style w:type="character" w:customStyle="1" w:styleId="Overskrift2Tegn">
    <w:name w:val="Overskrift 2 Tegn"/>
    <w:basedOn w:val="Standardskrifttypeiafsnit"/>
    <w:link w:val="Overskrift2"/>
    <w:uiPriority w:val="1"/>
    <w:rsid w:val="004963F9"/>
    <w:rPr>
      <w:rFonts w:eastAsiaTheme="majorEastAsia" w:cstheme="majorBidi"/>
      <w:b/>
      <w:bCs/>
      <w:sz w:val="24"/>
      <w:szCs w:val="26"/>
    </w:rPr>
  </w:style>
  <w:style w:type="character" w:customStyle="1" w:styleId="Overskrift3Tegn">
    <w:name w:val="Overskrift 3 Tegn"/>
    <w:basedOn w:val="Standardskrifttypeiafsnit"/>
    <w:link w:val="Overskrift3"/>
    <w:uiPriority w:val="1"/>
    <w:rsid w:val="004963F9"/>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semiHidden/>
    <w:rsid w:val="009E4B94"/>
    <w:rPr>
      <w:b/>
      <w:bCs/>
      <w:sz w:val="16"/>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F73354"/>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74183D"/>
    <w:pPr>
      <w:numPr>
        <w:numId w:val="6"/>
      </w:numPr>
      <w:contextualSpacing/>
    </w:pPr>
    <w:rPr>
      <w14:numForm w14:val="lining"/>
    </w:rPr>
  </w:style>
  <w:style w:type="character" w:styleId="Sidetal">
    <w:name w:val="page number"/>
    <w:basedOn w:val="Standardskrifttypeiafsnit"/>
    <w:uiPriority w:val="21"/>
    <w:semiHidden/>
    <w:rsid w:val="00424709"/>
  </w:style>
  <w:style w:type="paragraph" w:customStyle="1" w:styleId="Template">
    <w:name w:val="Template"/>
    <w:uiPriority w:val="8"/>
    <w:semiHidden/>
    <w:rsid w:val="00106842"/>
    <w:pPr>
      <w:spacing w:line="200" w:lineRule="atLeast"/>
    </w:pPr>
    <w:rPr>
      <w:noProof/>
      <w:sz w:val="16"/>
    </w:rPr>
  </w:style>
  <w:style w:type="paragraph" w:customStyle="1" w:styleId="Template-Adresse">
    <w:name w:val="Template - Adresse"/>
    <w:basedOn w:val="Template"/>
    <w:uiPriority w:val="8"/>
    <w:semiHidden/>
    <w:rsid w:val="00106842"/>
    <w:pPr>
      <w:tabs>
        <w:tab w:val="left" w:pos="567"/>
      </w:tabs>
      <w:suppressAutoHyphens/>
      <w:spacing w:before="80"/>
      <w:contextualSpacing/>
    </w:pPr>
  </w:style>
  <w:style w:type="paragraph" w:customStyle="1" w:styleId="Template-Virksomhedsnavn">
    <w:name w:val="Template - Virksomheds navn"/>
    <w:basedOn w:val="Template-Adresse"/>
    <w:next w:val="Template-Adresse"/>
    <w:uiPriority w:val="8"/>
    <w:semiHidden/>
    <w:rsid w:val="00106842"/>
    <w:pPr>
      <w:spacing w:before="0" w:after="140"/>
    </w:pPr>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semiHidden/>
    <w:rsid w:val="00983B74"/>
    <w:pPr>
      <w:spacing w:before="40" w:after="40" w:line="240" w:lineRule="atLeast"/>
      <w:ind w:left="113" w:right="113"/>
    </w:pPr>
    <w:rPr>
      <w:sz w:val="16"/>
    </w:rPr>
  </w:style>
  <w:style w:type="paragraph" w:customStyle="1" w:styleId="Tabel-Tekst">
    <w:name w:val="Tabel - Tekst"/>
    <w:basedOn w:val="Tabel"/>
    <w:uiPriority w:val="4"/>
    <w:semiHidden/>
    <w:rsid w:val="00424709"/>
  </w:style>
  <w:style w:type="paragraph" w:customStyle="1" w:styleId="Tabel-TekstTotal">
    <w:name w:val="Tabel - Tekst Total"/>
    <w:basedOn w:val="Tabel-Tekst"/>
    <w:uiPriority w:val="4"/>
    <w:semiHidden/>
    <w:rsid w:val="00424709"/>
    <w:rPr>
      <w:b/>
    </w:rPr>
  </w:style>
  <w:style w:type="paragraph" w:customStyle="1" w:styleId="Tabel-Tal">
    <w:name w:val="Tabel - Tal"/>
    <w:basedOn w:val="Tabel"/>
    <w:uiPriority w:val="4"/>
    <w:semiHidden/>
    <w:rsid w:val="00893791"/>
    <w:pPr>
      <w:jc w:val="right"/>
    </w:pPr>
  </w:style>
  <w:style w:type="paragraph" w:customStyle="1" w:styleId="Tabel-TalTotal">
    <w:name w:val="Tabel - Tal Total"/>
    <w:basedOn w:val="Tabel-Tal"/>
    <w:uiPriority w:val="4"/>
    <w:semiHidden/>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A91DA5"/>
    <w:pPr>
      <w:spacing w:after="260" w:line="300" w:lineRule="atLeast"/>
      <w:contextualSpacing/>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FB124A"/>
    <w:pPr>
      <w:spacing w:after="260"/>
    </w:pPr>
    <w:rPr>
      <w:sz w:val="20"/>
    </w:rPr>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semiHidden/>
    <w:rsid w:val="00B0422A"/>
    <w:pPr>
      <w:spacing w:line="240" w:lineRule="atLeast"/>
    </w:pPr>
  </w:style>
  <w:style w:type="paragraph" w:customStyle="1" w:styleId="ModtagerAdresse">
    <w:name w:val="Modtager Adresse"/>
    <w:basedOn w:val="Normal"/>
    <w:uiPriority w:val="8"/>
    <w:semiHidden/>
    <w:rsid w:val="00DC246F"/>
  </w:style>
  <w:style w:type="paragraph" w:styleId="Opstilling-talellerbogst2">
    <w:name w:val="List Number 2"/>
    <w:basedOn w:val="Normal"/>
    <w:uiPriority w:val="2"/>
    <w:rsid w:val="0074183D"/>
    <w:pPr>
      <w:numPr>
        <w:ilvl w:val="1"/>
        <w:numId w:val="6"/>
      </w:numPr>
      <w:spacing w:before="60" w:after="60" w:line="240" w:lineRule="atLeast"/>
    </w:pPr>
    <w:rPr>
      <w14:numForm w14:val="lining"/>
    </w:rPr>
  </w:style>
  <w:style w:type="paragraph" w:styleId="Opstilling-talellerbogst3">
    <w:name w:val="List Number 3"/>
    <w:basedOn w:val="Normal"/>
    <w:uiPriority w:val="2"/>
    <w:rsid w:val="0074183D"/>
    <w:pPr>
      <w:numPr>
        <w:ilvl w:val="2"/>
        <w:numId w:val="6"/>
      </w:numPr>
      <w:spacing w:before="60" w:after="60" w:line="240" w:lineRule="atLeast"/>
    </w:pPr>
    <w:rPr>
      <w14:numForm w14:val="lining"/>
    </w:rPr>
  </w:style>
  <w:style w:type="paragraph" w:customStyle="1" w:styleId="DocumentTitle">
    <w:name w:val="Document Title"/>
    <w:basedOn w:val="Overskrift1"/>
    <w:next w:val="Normal"/>
    <w:uiPriority w:val="9"/>
    <w:rsid w:val="00A70216"/>
    <w:pPr>
      <w:framePr w:w="6804" w:wrap="notBeside" w:vAnchor="text" w:hAnchor="margin" w:y="1"/>
      <w:spacing w:before="260"/>
    </w:pPr>
    <w:rPr>
      <w:sz w:val="36"/>
    </w:rPr>
  </w:style>
  <w:style w:type="table" w:customStyle="1" w:styleId="PHATableStyle1">
    <w:name w:val="PHA TableStyle 1"/>
    <w:basedOn w:val="Tabel-Normal"/>
    <w:uiPriority w:val="99"/>
    <w:rsid w:val="0074183D"/>
    <w:pPr>
      <w:spacing w:before="60" w:after="60" w:line="240" w:lineRule="auto"/>
      <w:ind w:left="170" w:right="170"/>
    </w:pPr>
    <w:rPr>
      <w:color w:val="FFFFFF" w:themeColor="background1"/>
      <w:sz w:val="16"/>
    </w:rPr>
    <w:tblPr>
      <w:tblStyleRowBandSize w:val="1"/>
      <w:tblStyleColBandSize w:val="1"/>
      <w:tblBorders>
        <w:insideH w:val="single" w:sz="8" w:space="0" w:color="404646" w:themeColor="text2"/>
        <w:insideV w:val="single" w:sz="8" w:space="0" w:color="404646" w:themeColor="text2"/>
      </w:tblBorders>
      <w:tblCellMar>
        <w:left w:w="0" w:type="dxa"/>
        <w:right w:w="0" w:type="dxa"/>
      </w:tblCellMar>
    </w:tblPr>
    <w:tcPr>
      <w:shd w:val="clear" w:color="auto" w:fill="auto"/>
    </w:tcPr>
    <w:tblStylePr w:type="firstRow">
      <w:rPr>
        <w:rFonts w:ascii="Corbel" w:hAnsi="Corbel"/>
        <w:b w:val="0"/>
        <w:color w:val="FFFFFF" w:themeColor="background1"/>
        <w:sz w:val="20"/>
      </w:rPr>
      <w:tblPr/>
      <w:tcPr>
        <w:tcBorders>
          <w:top w:val="nil"/>
          <w:left w:val="nil"/>
          <w:bottom w:val="nil"/>
          <w:right w:val="nil"/>
          <w:insideH w:val="nil"/>
          <w:insideV w:val="nil"/>
          <w:tl2br w:val="nil"/>
          <w:tr2bl w:val="nil"/>
        </w:tcBorders>
        <w:shd w:val="clear" w:color="auto" w:fill="D03635" w:themeFill="accent1"/>
      </w:tcPr>
    </w:tblStylePr>
    <w:tblStylePr w:type="lastRow">
      <w:rPr>
        <w:rFonts w:ascii="Corbel" w:hAnsi="Corbel"/>
        <w:b w:val="0"/>
        <w:sz w:val="20"/>
      </w:rPr>
      <w:tblPr/>
      <w:tcPr>
        <w:tcBorders>
          <w:top w:val="nil"/>
          <w:left w:val="nil"/>
          <w:bottom w:val="nil"/>
          <w:right w:val="nil"/>
          <w:insideH w:val="nil"/>
          <w:insideV w:val="nil"/>
          <w:tl2br w:val="nil"/>
          <w:tr2bl w:val="nil"/>
        </w:tcBorders>
        <w:shd w:val="clear" w:color="auto" w:fill="404646" w:themeFill="text2"/>
      </w:tcPr>
    </w:tblStylePr>
    <w:tblStylePr w:type="firstCol">
      <w:tblPr/>
      <w:tcPr>
        <w:shd w:val="clear" w:color="auto" w:fill="404646" w:themeFill="text2"/>
      </w:tcPr>
    </w:tblStylePr>
    <w:tblStylePr w:type="lastCol">
      <w:tblPr/>
      <w:tcPr>
        <w:shd w:val="clear" w:color="auto" w:fill="404646" w:themeFill="text2"/>
      </w:tcPr>
    </w:tblStylePr>
    <w:tblStylePr w:type="band2Vert">
      <w:tblPr/>
      <w:tcPr>
        <w:shd w:val="clear" w:color="auto" w:fill="404646" w:themeFill="text2"/>
      </w:tcPr>
    </w:tblStylePr>
    <w:tblStylePr w:type="band2Horz">
      <w:tblPr/>
      <w:tcPr>
        <w:shd w:val="clear" w:color="auto" w:fill="404646" w:themeFill="text2"/>
      </w:tcPr>
    </w:tblStylePr>
  </w:style>
  <w:style w:type="paragraph" w:customStyle="1" w:styleId="Tabel-Overskrift-Venstre-Hvid">
    <w:name w:val="Tabel - Overskrift - Venstre - Hvid"/>
    <w:basedOn w:val="Normal"/>
    <w:uiPriority w:val="4"/>
    <w:semiHidden/>
    <w:rsid w:val="0074183D"/>
    <w:pPr>
      <w:spacing w:before="120" w:after="120" w:line="240" w:lineRule="atLeast"/>
      <w:ind w:left="170" w:right="170"/>
    </w:pPr>
    <w:rPr>
      <w:b/>
      <w:color w:val="FFFFFF" w:themeColor="background1"/>
      <w14:numForm w14:val="lining"/>
    </w:rPr>
  </w:style>
  <w:style w:type="paragraph" w:customStyle="1" w:styleId="Tabel-Tekst-Gr">
    <w:name w:val="Tabel - Tekst - Grå"/>
    <w:basedOn w:val="Tabel-Tekst"/>
    <w:uiPriority w:val="4"/>
    <w:semiHidden/>
    <w:rsid w:val="0074183D"/>
    <w:pPr>
      <w:spacing w:before="60" w:after="60" w:line="240" w:lineRule="auto"/>
      <w:ind w:left="170" w:right="170"/>
    </w:pPr>
    <w:rPr>
      <w:color w:val="404646" w:themeColor="text2"/>
      <w14:numForm w14:val="lining"/>
    </w:rPr>
  </w:style>
  <w:style w:type="paragraph" w:customStyle="1" w:styleId="Tabel-TekstTotal-Gr">
    <w:name w:val="Tabel - Tekst Total - Grå"/>
    <w:basedOn w:val="Tabel-TekstTotal"/>
    <w:uiPriority w:val="4"/>
    <w:semiHidden/>
    <w:rsid w:val="0074183D"/>
    <w:pPr>
      <w:spacing w:before="60" w:after="60" w:line="240" w:lineRule="auto"/>
      <w:ind w:left="170" w:right="170"/>
    </w:pPr>
    <w:rPr>
      <w:color w:val="404646" w:themeColor="text2"/>
      <w14:numForm w14:val="lining"/>
    </w:rPr>
  </w:style>
  <w:style w:type="paragraph" w:customStyle="1" w:styleId="Tabel-Tal-Gr">
    <w:name w:val="Tabel - Tal - Grå"/>
    <w:basedOn w:val="Tabel-Tal"/>
    <w:uiPriority w:val="4"/>
    <w:semiHidden/>
    <w:rsid w:val="0074183D"/>
    <w:pPr>
      <w:spacing w:before="60" w:after="60" w:line="240" w:lineRule="auto"/>
      <w:ind w:left="170" w:right="170"/>
    </w:pPr>
    <w:rPr>
      <w:color w:val="404646" w:themeColor="text2"/>
      <w14:numForm w14:val="lining"/>
    </w:rPr>
  </w:style>
  <w:style w:type="paragraph" w:customStyle="1" w:styleId="Tabel-Tal-Total-Gr">
    <w:name w:val="Tabel - Tal - Total - Grå"/>
    <w:basedOn w:val="Tabel-TalTotal"/>
    <w:uiPriority w:val="4"/>
    <w:semiHidden/>
    <w:rsid w:val="0074183D"/>
    <w:pPr>
      <w:spacing w:before="60" w:after="60" w:line="240" w:lineRule="auto"/>
      <w:ind w:left="170" w:right="170"/>
    </w:pPr>
    <w:rPr>
      <w:color w:val="404646" w:themeColor="text2"/>
      <w14:numForm w14:val="lining"/>
    </w:rPr>
  </w:style>
  <w:style w:type="paragraph" w:styleId="Listeafsnit">
    <w:name w:val="List Paragraph"/>
    <w:basedOn w:val="Normal"/>
    <w:uiPriority w:val="34"/>
    <w:unhideWhenUsed/>
    <w:rsid w:val="00C46A7E"/>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sz w:val="22"/>
      <w:szCs w:val="22"/>
    </w:rPr>
  </w:style>
  <w:style w:type="paragraph" w:customStyle="1" w:styleId="Heading3-Udenstregoverogunder">
    <w:name w:val="Heading 3 - Uden streg over og under"/>
    <w:basedOn w:val="Overskrift3"/>
    <w:uiPriority w:val="1"/>
    <w:qFormat/>
    <w:rsid w:val="00C46A7E"/>
    <w:pPr>
      <w:pBdr>
        <w:left w:val="none" w:sz="4" w:space="0" w:color="000000"/>
        <w:right w:val="none" w:sz="4" w:space="0" w:color="000000"/>
        <w:between w:val="none" w:sz="4" w:space="0" w:color="000000"/>
      </w:pBdr>
      <w:contextualSpacing w:val="0"/>
    </w:pPr>
    <w:rPr>
      <w:rFonts w:ascii="Calibri" w:eastAsia="Calibri" w:hAnsi="Calibri" w:cs="Calibri"/>
      <w:color w:val="89B600"/>
      <w:sz w:val="22"/>
      <w:szCs w:val="22"/>
    </w:rPr>
  </w:style>
  <w:style w:type="table" w:styleId="Lysliste-fremhvningsfarve6">
    <w:name w:val="Light List Accent 6"/>
    <w:basedOn w:val="Tabel-Normal"/>
    <w:uiPriority w:val="61"/>
    <w:rsid w:val="00C46A7E"/>
    <w:pPr>
      <w:pBdr>
        <w:top w:val="none" w:sz="4" w:space="0" w:color="000000"/>
        <w:left w:val="none" w:sz="4" w:space="0" w:color="000000"/>
        <w:bottom w:val="none" w:sz="4" w:space="0" w:color="000000"/>
        <w:right w:val="none" w:sz="4" w:space="0" w:color="000000"/>
        <w:between w:val="none" w:sz="4" w:space="0" w:color="000000"/>
      </w:pBdr>
      <w:spacing w:line="240" w:lineRule="auto"/>
    </w:pPr>
    <w:rPr>
      <w:rFonts w:ascii="Calibri" w:eastAsia="Calibri" w:hAnsi="Calibri" w:cs="Calibri"/>
      <w:sz w:val="22"/>
      <w:szCs w:val="22"/>
    </w:rPr>
    <w:tblPr>
      <w:tblStyleRowBandSize w:val="1"/>
      <w:tblStyleColBandSize w:val="1"/>
      <w:tblBorders>
        <w:top w:val="single" w:sz="8" w:space="0" w:color="5BC5F2" w:themeColor="accent6"/>
        <w:left w:val="single" w:sz="8" w:space="0" w:color="5BC5F2" w:themeColor="accent6"/>
        <w:bottom w:val="single" w:sz="8" w:space="0" w:color="5BC5F2" w:themeColor="accent6"/>
        <w:right w:val="single" w:sz="8" w:space="0" w:color="5BC5F2" w:themeColor="accent6"/>
      </w:tblBorders>
    </w:tblPr>
    <w:tblStylePr w:type="firstRow">
      <w:pPr>
        <w:spacing w:before="0" w:after="0" w:line="240" w:lineRule="auto"/>
      </w:pPr>
      <w:rPr>
        <w:b/>
        <w:bCs/>
        <w:color w:val="FFFFFF" w:themeColor="background1"/>
      </w:rPr>
      <w:tblPr/>
      <w:tcPr>
        <w:shd w:val="clear" w:color="auto" w:fill="5BC5F2" w:themeFill="accent6"/>
      </w:tcPr>
    </w:tblStylePr>
    <w:tblStylePr w:type="lastRow">
      <w:pPr>
        <w:spacing w:before="0" w:after="0" w:line="240" w:lineRule="auto"/>
      </w:pPr>
      <w:rPr>
        <w:b/>
        <w:bCs/>
      </w:rPr>
      <w:tblPr/>
      <w:tcPr>
        <w:tcBorders>
          <w:top w:val="single" w:sz="6" w:space="0" w:color="5BC5F2" w:themeColor="accent6"/>
          <w:left w:val="single" w:sz="8" w:space="0" w:color="5BC5F2" w:themeColor="accent6"/>
          <w:bottom w:val="single" w:sz="8" w:space="0" w:color="5BC5F2" w:themeColor="accent6"/>
          <w:right w:val="single" w:sz="8" w:space="0" w:color="5BC5F2" w:themeColor="accent6"/>
        </w:tcBorders>
      </w:tcPr>
    </w:tblStylePr>
    <w:tblStylePr w:type="firstCol">
      <w:rPr>
        <w:b/>
        <w:bCs/>
      </w:rPr>
    </w:tblStylePr>
    <w:tblStylePr w:type="lastCol">
      <w:rPr>
        <w:b/>
        <w:bCs/>
      </w:rPr>
    </w:tblStylePr>
    <w:tblStylePr w:type="band1Vert">
      <w:tblPr/>
      <w:tcPr>
        <w:tcBorders>
          <w:top w:val="single" w:sz="8" w:space="0" w:color="5BC5F2" w:themeColor="accent6"/>
          <w:left w:val="single" w:sz="8" w:space="0" w:color="5BC5F2" w:themeColor="accent6"/>
          <w:bottom w:val="single" w:sz="8" w:space="0" w:color="5BC5F2" w:themeColor="accent6"/>
          <w:right w:val="single" w:sz="8" w:space="0" w:color="5BC5F2" w:themeColor="accent6"/>
        </w:tcBorders>
      </w:tcPr>
    </w:tblStylePr>
    <w:tblStylePr w:type="band1Horz">
      <w:tblPr/>
      <w:tcPr>
        <w:tcBorders>
          <w:top w:val="single" w:sz="8" w:space="0" w:color="5BC5F2" w:themeColor="accent6"/>
          <w:left w:val="single" w:sz="8" w:space="0" w:color="5BC5F2" w:themeColor="accent6"/>
          <w:bottom w:val="single" w:sz="8" w:space="0" w:color="5BC5F2" w:themeColor="accent6"/>
          <w:right w:val="single" w:sz="8" w:space="0" w:color="5BC5F2"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PHA">
      <a:dk1>
        <a:sysClr val="windowText" lastClr="000000"/>
      </a:dk1>
      <a:lt1>
        <a:sysClr val="window" lastClr="FFFFFF"/>
      </a:lt1>
      <a:dk2>
        <a:srgbClr val="404646"/>
      </a:dk2>
      <a:lt2>
        <a:srgbClr val="FFFFFF"/>
      </a:lt2>
      <a:accent1>
        <a:srgbClr val="D03635"/>
      </a:accent1>
      <a:accent2>
        <a:srgbClr val="383889"/>
      </a:accent2>
      <a:accent3>
        <a:srgbClr val="8ACBC1"/>
      </a:accent3>
      <a:accent4>
        <a:srgbClr val="863281"/>
      </a:accent4>
      <a:accent5>
        <a:srgbClr val="FFD85C"/>
      </a:accent5>
      <a:accent6>
        <a:srgbClr val="5BC5F2"/>
      </a:accent6>
      <a:hlink>
        <a:srgbClr val="D03635"/>
      </a:hlink>
      <a:folHlink>
        <a:srgbClr val="9C9C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6DAC8FBE600764E96DDAF63E9E92BCA" ma:contentTypeVersion="6" ma:contentTypeDescription="Opret et nyt dokument." ma:contentTypeScope="" ma:versionID="431dbe5d2d824bbd03748af2c93df142">
  <xsd:schema xmlns:xsd="http://www.w3.org/2001/XMLSchema" xmlns:xs="http://www.w3.org/2001/XMLSchema" xmlns:p="http://schemas.microsoft.com/office/2006/metadata/properties" xmlns:ns2="f39ddf86-fa3f-4028-bb92-7b23dd84dec3" targetNamespace="http://schemas.microsoft.com/office/2006/metadata/properties" ma:root="true" ma:fieldsID="a3ba0c25d6bd21a7a3866bc214d6c92a" ns2:_="">
    <xsd:import namespace="f39ddf86-fa3f-4028-bb92-7b23dd84dec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ddf86-fa3f-4028-bb92-7b23dd84de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76789B-5BE2-4D4A-B2A4-315B8A03384F}">
  <ds:schemaRefs>
    <ds:schemaRef ds:uri="http://schemas.openxmlformats.org/officeDocument/2006/bibliography"/>
  </ds:schemaRefs>
</ds:datastoreItem>
</file>

<file path=customXml/itemProps2.xml><?xml version="1.0" encoding="utf-8"?>
<ds:datastoreItem xmlns:ds="http://schemas.openxmlformats.org/officeDocument/2006/customXml" ds:itemID="{C73EB123-DBB0-44E1-80FC-23828AE32AA2}"/>
</file>

<file path=customXml/itemProps3.xml><?xml version="1.0" encoding="utf-8"?>
<ds:datastoreItem xmlns:ds="http://schemas.openxmlformats.org/officeDocument/2006/customXml" ds:itemID="{EEE68E1C-10E0-4D33-8407-3D04392E1C4F}"/>
</file>

<file path=customXml/itemProps4.xml><?xml version="1.0" encoding="utf-8"?>
<ds:datastoreItem xmlns:ds="http://schemas.openxmlformats.org/officeDocument/2006/customXml" ds:itemID="{D149266B-AE72-4A43-8269-75F258BE7CC9}"/>
</file>

<file path=docProps/app.xml><?xml version="1.0" encoding="utf-8"?>
<Properties xmlns="http://schemas.openxmlformats.org/officeDocument/2006/extended-properties" xmlns:vt="http://schemas.openxmlformats.org/officeDocument/2006/docPropsVTypes">
  <Template>Normal</Template>
  <TotalTime>19</TotalTime>
  <Pages>6</Pages>
  <Words>1121</Words>
  <Characters>6839</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Brev</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Iben Cecilie Storm (ibcs)</dc:creator>
  <cp:lastModifiedBy>Iben Cecilie Storm (ibcs)</cp:lastModifiedBy>
  <cp:revision>1</cp:revision>
  <dcterms:created xsi:type="dcterms:W3CDTF">2018-02-06T14:11:00Z</dcterms:created>
  <dcterms:modified xsi:type="dcterms:W3CDTF">2018-02-06T14:31:00Z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pha</vt:lpwstr>
  </property>
  <property fmtid="{D5CDD505-2E9C-101B-9397-08002B2CF9AE}" pid="3" name="TemplateId">
    <vt:lpwstr>636471339331096318</vt:lpwstr>
  </property>
  <property fmtid="{D5CDD505-2E9C-101B-9397-08002B2CF9AE}" pid="4" name="UserProfileId">
    <vt:lpwstr>636530692021095971</vt:lpwstr>
  </property>
  <property fmtid="{D5CDD505-2E9C-101B-9397-08002B2CF9AE}" pid="5" name="Order">
    <vt:r8>100</vt:r8>
  </property>
  <property fmtid="{D5CDD505-2E9C-101B-9397-08002B2CF9AE}" pid="6" name="xd_Signature">
    <vt:bool>false</vt:bool>
  </property>
  <property fmtid="{D5CDD505-2E9C-101B-9397-08002B2CF9AE}" pid="7" name="xd_ProgID">
    <vt:lpwstr/>
  </property>
  <property fmtid="{D5CDD505-2E9C-101B-9397-08002B2CF9AE}" pid="8" name="ContentTypeId">
    <vt:lpwstr>0x01010026DAC8FBE600764E96DDAF63E9E92BCA</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